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8A" w:rsidRDefault="00F51D0D" w:rsidP="00195281">
      <w:pPr>
        <w:spacing w:after="0" w:line="240" w:lineRule="auto"/>
        <w:rPr>
          <w:rFonts w:ascii="Arial" w:hAnsi="Arial" w:cs="Arial"/>
          <w:b/>
          <w:bCs/>
          <w:sz w:val="24"/>
          <w:szCs w:val="24"/>
        </w:rPr>
      </w:pPr>
      <w:r w:rsidRPr="00195281">
        <w:rPr>
          <w:rFonts w:ascii="Arial" w:hAnsi="Arial" w:cs="Arial"/>
          <w:sz w:val="24"/>
          <w:szCs w:val="24"/>
          <w:u w:val="single"/>
        </w:rPr>
        <w:t>CARRERA</w:t>
      </w:r>
      <w:r w:rsidR="00C02926" w:rsidRPr="00195281">
        <w:rPr>
          <w:rFonts w:ascii="Arial" w:hAnsi="Arial" w:cs="Arial"/>
          <w:sz w:val="24"/>
          <w:szCs w:val="24"/>
        </w:rPr>
        <w:t xml:space="preserve">: </w:t>
      </w:r>
      <w:r w:rsidRPr="00195281">
        <w:rPr>
          <w:rFonts w:ascii="Arial" w:hAnsi="Arial" w:cs="Arial"/>
          <w:b/>
          <w:bCs/>
          <w:sz w:val="24"/>
          <w:szCs w:val="24"/>
        </w:rPr>
        <w:t>Profesorado de Educación</w:t>
      </w:r>
      <w:r w:rsidR="00C02926" w:rsidRPr="00195281">
        <w:rPr>
          <w:rFonts w:ascii="Arial" w:hAnsi="Arial" w:cs="Arial"/>
          <w:b/>
          <w:bCs/>
          <w:sz w:val="24"/>
          <w:szCs w:val="24"/>
        </w:rPr>
        <w:t xml:space="preserve"> </w:t>
      </w:r>
      <w:r w:rsidR="00195281" w:rsidRPr="00195281">
        <w:rPr>
          <w:rFonts w:ascii="Arial" w:hAnsi="Arial" w:cs="Arial"/>
          <w:b/>
          <w:bCs/>
          <w:sz w:val="24"/>
          <w:szCs w:val="24"/>
        </w:rPr>
        <w:t xml:space="preserve">Secundaría en </w:t>
      </w:r>
      <w:r w:rsidR="00725411">
        <w:rPr>
          <w:rFonts w:ascii="Arial" w:hAnsi="Arial" w:cs="Arial"/>
          <w:b/>
          <w:bCs/>
          <w:sz w:val="24"/>
          <w:szCs w:val="24"/>
        </w:rPr>
        <w:t>Biología</w:t>
      </w:r>
      <w:bookmarkStart w:id="0" w:name="_GoBack"/>
      <w:bookmarkEnd w:id="0"/>
    </w:p>
    <w:p w:rsidR="00C02926" w:rsidRPr="00195281" w:rsidRDefault="00F51D0D" w:rsidP="00195281">
      <w:pPr>
        <w:spacing w:after="0" w:line="240" w:lineRule="auto"/>
        <w:rPr>
          <w:rFonts w:ascii="Arial" w:hAnsi="Arial" w:cs="Arial"/>
          <w:sz w:val="24"/>
          <w:szCs w:val="24"/>
          <w:u w:val="single"/>
        </w:rPr>
      </w:pPr>
      <w:r w:rsidRPr="00195281">
        <w:rPr>
          <w:rFonts w:ascii="Arial" w:hAnsi="Arial" w:cs="Arial"/>
          <w:sz w:val="24"/>
          <w:szCs w:val="24"/>
          <w:u w:val="single"/>
        </w:rPr>
        <w:t>CURSO</w:t>
      </w:r>
      <w:r w:rsidR="00BB6808">
        <w:rPr>
          <w:rFonts w:ascii="Arial" w:hAnsi="Arial" w:cs="Arial"/>
          <w:sz w:val="24"/>
          <w:szCs w:val="24"/>
          <w:u w:val="single"/>
        </w:rPr>
        <w:t xml:space="preserve">  Y COMISIÓN</w:t>
      </w:r>
      <w:r w:rsidR="00C10FB6">
        <w:rPr>
          <w:rFonts w:ascii="Arial" w:hAnsi="Arial" w:cs="Arial"/>
          <w:sz w:val="24"/>
          <w:szCs w:val="24"/>
        </w:rPr>
        <w:t>:</w:t>
      </w:r>
      <w:r w:rsidR="00C02926" w:rsidRPr="00195281">
        <w:rPr>
          <w:rFonts w:ascii="Arial" w:hAnsi="Arial" w:cs="Arial"/>
          <w:sz w:val="24"/>
          <w:szCs w:val="24"/>
        </w:rPr>
        <w:t xml:space="preserve"> </w:t>
      </w:r>
      <w:r w:rsidR="00725411">
        <w:rPr>
          <w:rFonts w:ascii="Arial" w:hAnsi="Arial" w:cs="Arial"/>
          <w:sz w:val="24"/>
          <w:szCs w:val="24"/>
        </w:rPr>
        <w:t>1ro C</w:t>
      </w:r>
    </w:p>
    <w:p w:rsidR="00F51D0D" w:rsidRDefault="00F51D0D" w:rsidP="00195281">
      <w:pPr>
        <w:spacing w:after="0" w:line="240" w:lineRule="auto"/>
        <w:rPr>
          <w:rFonts w:ascii="Arial" w:hAnsi="Arial" w:cs="Arial"/>
          <w:sz w:val="24"/>
          <w:szCs w:val="24"/>
        </w:rPr>
      </w:pPr>
      <w:r w:rsidRPr="00195281">
        <w:rPr>
          <w:rFonts w:ascii="Arial" w:hAnsi="Arial" w:cs="Arial"/>
          <w:sz w:val="24"/>
          <w:szCs w:val="24"/>
          <w:u w:val="single"/>
        </w:rPr>
        <w:t>PERSPECTIVA/ESPACIO CURRICULAR/MATERIA</w:t>
      </w:r>
      <w:r w:rsidR="00C02926" w:rsidRPr="00195281">
        <w:rPr>
          <w:rFonts w:ascii="Arial" w:hAnsi="Arial" w:cs="Arial"/>
          <w:sz w:val="24"/>
          <w:szCs w:val="24"/>
        </w:rPr>
        <w:t xml:space="preserve">: </w:t>
      </w:r>
      <w:r w:rsidR="004E25FE">
        <w:rPr>
          <w:rFonts w:ascii="Arial" w:hAnsi="Arial" w:cs="Arial"/>
          <w:sz w:val="24"/>
          <w:szCs w:val="24"/>
        </w:rPr>
        <w:t>Perspectiva Pedagógico Didáctica 1</w:t>
      </w:r>
    </w:p>
    <w:p w:rsidR="00B93F01" w:rsidRPr="00B93F01" w:rsidRDefault="00B93F01" w:rsidP="00195281">
      <w:pPr>
        <w:spacing w:after="0" w:line="240" w:lineRule="auto"/>
        <w:rPr>
          <w:rFonts w:ascii="Arial" w:hAnsi="Arial" w:cs="Arial"/>
          <w:sz w:val="24"/>
          <w:szCs w:val="24"/>
          <w:u w:val="single"/>
        </w:rPr>
      </w:pPr>
      <w:r w:rsidRPr="00B93F01">
        <w:rPr>
          <w:rFonts w:ascii="Arial" w:hAnsi="Arial" w:cs="Arial"/>
          <w:sz w:val="24"/>
          <w:szCs w:val="24"/>
          <w:u w:val="single"/>
        </w:rPr>
        <w:t>DOCENTE</w:t>
      </w:r>
      <w:r w:rsidR="004E25FE">
        <w:rPr>
          <w:rFonts w:ascii="Arial" w:hAnsi="Arial" w:cs="Arial"/>
          <w:sz w:val="24"/>
          <w:szCs w:val="24"/>
          <w:u w:val="single"/>
        </w:rPr>
        <w:t xml:space="preserve">: </w:t>
      </w:r>
      <w:r w:rsidR="004E25FE" w:rsidRPr="004E25FE">
        <w:rPr>
          <w:rFonts w:ascii="Arial" w:hAnsi="Arial" w:cs="Arial"/>
          <w:sz w:val="24"/>
          <w:szCs w:val="24"/>
        </w:rPr>
        <w:t>Santander</w:t>
      </w:r>
      <w:r w:rsidR="00B0102A">
        <w:rPr>
          <w:rFonts w:ascii="Arial" w:hAnsi="Arial" w:cs="Arial"/>
          <w:sz w:val="24"/>
          <w:szCs w:val="24"/>
        </w:rPr>
        <w:t>,</w:t>
      </w:r>
      <w:r w:rsidR="004E25FE" w:rsidRPr="004E25FE">
        <w:rPr>
          <w:rFonts w:ascii="Arial" w:hAnsi="Arial" w:cs="Arial"/>
          <w:sz w:val="24"/>
          <w:szCs w:val="24"/>
        </w:rPr>
        <w:t xml:space="preserve"> Margarita</w:t>
      </w:r>
    </w:p>
    <w:p w:rsidR="00C02926" w:rsidRPr="004E25FE" w:rsidRDefault="00B93F01" w:rsidP="00195281">
      <w:pPr>
        <w:spacing w:after="0" w:line="240" w:lineRule="auto"/>
        <w:rPr>
          <w:rFonts w:ascii="Arial" w:hAnsi="Arial" w:cs="Arial"/>
          <w:sz w:val="24"/>
          <w:szCs w:val="24"/>
        </w:rPr>
      </w:pPr>
      <w:r w:rsidRPr="004E25FE">
        <w:rPr>
          <w:rFonts w:ascii="Arial" w:hAnsi="Arial" w:cs="Arial"/>
          <w:sz w:val="24"/>
          <w:szCs w:val="24"/>
        </w:rPr>
        <w:t>HORAS DE CLASES SEMANALES</w:t>
      </w:r>
      <w:r w:rsidR="00BF6BA7">
        <w:rPr>
          <w:rFonts w:ascii="Arial" w:hAnsi="Arial" w:cs="Arial"/>
          <w:sz w:val="24"/>
          <w:szCs w:val="24"/>
        </w:rPr>
        <w:t xml:space="preserve">: </w:t>
      </w:r>
      <w:r w:rsidR="00B0102A">
        <w:rPr>
          <w:rFonts w:ascii="Arial" w:hAnsi="Arial" w:cs="Arial"/>
          <w:sz w:val="24"/>
          <w:szCs w:val="24"/>
        </w:rPr>
        <w:t xml:space="preserve"> </w:t>
      </w:r>
      <w:r w:rsidR="004E25FE" w:rsidRPr="004E25FE">
        <w:rPr>
          <w:rFonts w:ascii="Arial" w:hAnsi="Arial" w:cs="Arial"/>
          <w:sz w:val="24"/>
          <w:szCs w:val="24"/>
        </w:rPr>
        <w:t xml:space="preserve"> 2 (dos)</w:t>
      </w:r>
    </w:p>
    <w:p w:rsidR="002A0783" w:rsidRPr="00195281" w:rsidRDefault="002A0783" w:rsidP="00195281">
      <w:pPr>
        <w:spacing w:after="0" w:line="240" w:lineRule="auto"/>
        <w:rPr>
          <w:rFonts w:ascii="Arial" w:hAnsi="Arial" w:cs="Arial"/>
          <w:sz w:val="24"/>
          <w:szCs w:val="24"/>
          <w:lang w:eastAsia="es-ES"/>
        </w:rPr>
      </w:pPr>
    </w:p>
    <w:p w:rsidR="002A0783" w:rsidRPr="00195281" w:rsidRDefault="002A0783" w:rsidP="00195281">
      <w:pPr>
        <w:spacing w:after="0" w:line="240" w:lineRule="auto"/>
        <w:rPr>
          <w:rFonts w:ascii="Arial" w:hAnsi="Arial" w:cs="Arial"/>
          <w:sz w:val="24"/>
          <w:szCs w:val="24"/>
        </w:rPr>
      </w:pPr>
    </w:p>
    <w:p w:rsidR="0013265A" w:rsidRDefault="005C321D" w:rsidP="00195281">
      <w:pPr>
        <w:spacing w:after="0" w:line="240" w:lineRule="auto"/>
        <w:rPr>
          <w:rFonts w:ascii="Arial" w:hAnsi="Arial" w:cs="Arial"/>
          <w:b/>
          <w:bCs/>
          <w:sz w:val="24"/>
          <w:szCs w:val="24"/>
          <w:u w:val="single"/>
        </w:rPr>
      </w:pPr>
      <w:r w:rsidRPr="005C321D">
        <w:rPr>
          <w:rFonts w:ascii="Arial" w:hAnsi="Arial" w:cs="Arial"/>
          <w:b/>
          <w:bCs/>
          <w:sz w:val="24"/>
          <w:szCs w:val="24"/>
          <w:u w:val="single"/>
        </w:rPr>
        <w:t>EXPECTATIVAS DE LOGRO</w:t>
      </w:r>
      <w:r w:rsidR="00E94130">
        <w:rPr>
          <w:rFonts w:ascii="Arial" w:hAnsi="Arial" w:cs="Arial"/>
          <w:b/>
          <w:bCs/>
          <w:sz w:val="24"/>
          <w:szCs w:val="24"/>
          <w:u w:val="single"/>
        </w:rPr>
        <w:t>:</w:t>
      </w:r>
      <w:r w:rsidR="0013265A" w:rsidRPr="005C321D">
        <w:rPr>
          <w:rFonts w:ascii="Arial" w:hAnsi="Arial" w:cs="Arial"/>
          <w:b/>
          <w:bCs/>
          <w:sz w:val="24"/>
          <w:szCs w:val="24"/>
          <w:u w:val="single"/>
        </w:rPr>
        <w:t xml:space="preserve"> </w:t>
      </w:r>
    </w:p>
    <w:p w:rsidR="004E25FE" w:rsidRDefault="004E25FE" w:rsidP="00195281">
      <w:pPr>
        <w:spacing w:after="0" w:line="240" w:lineRule="auto"/>
        <w:rPr>
          <w:rFonts w:ascii="Arial" w:hAnsi="Arial" w:cs="Arial"/>
          <w:b/>
          <w:bCs/>
          <w:sz w:val="24"/>
          <w:szCs w:val="24"/>
          <w:u w:val="single"/>
        </w:rPr>
      </w:pPr>
    </w:p>
    <w:p w:rsidR="004E25FE" w:rsidRPr="00B0102A" w:rsidRDefault="007D720C" w:rsidP="004E25FE">
      <w:pPr>
        <w:jc w:val="both"/>
        <w:rPr>
          <w:rFonts w:ascii="Arial" w:hAnsi="Arial" w:cs="Arial"/>
          <w:sz w:val="24"/>
          <w:szCs w:val="24"/>
        </w:rPr>
      </w:pPr>
      <w:r w:rsidRPr="00B0102A">
        <w:rPr>
          <w:rFonts w:ascii="Arial" w:hAnsi="Arial" w:cs="Arial"/>
          <w:sz w:val="24"/>
          <w:szCs w:val="24"/>
        </w:rPr>
        <w:t>-</w:t>
      </w:r>
      <w:r w:rsidR="004E25FE" w:rsidRPr="00B0102A">
        <w:rPr>
          <w:rFonts w:ascii="Arial" w:hAnsi="Arial" w:cs="Arial"/>
          <w:sz w:val="24"/>
          <w:szCs w:val="24"/>
        </w:rPr>
        <w:t>Comprensión de las relaciones entre los componentes del triángulo didáctico.</w:t>
      </w:r>
    </w:p>
    <w:p w:rsidR="004E25FE" w:rsidRPr="00B0102A" w:rsidRDefault="004E25FE" w:rsidP="004E25FE">
      <w:pPr>
        <w:jc w:val="both"/>
        <w:rPr>
          <w:rFonts w:ascii="Arial" w:hAnsi="Arial" w:cs="Arial"/>
          <w:sz w:val="24"/>
          <w:szCs w:val="24"/>
        </w:rPr>
      </w:pPr>
      <w:r w:rsidRPr="00B0102A">
        <w:rPr>
          <w:rFonts w:ascii="Arial" w:hAnsi="Arial" w:cs="Arial"/>
          <w:sz w:val="24"/>
          <w:szCs w:val="24"/>
        </w:rPr>
        <w:t>-Desarrollo de actitud reflexiva y de apertura intelectual frente a diferentes posturas analizadas.</w:t>
      </w:r>
    </w:p>
    <w:p w:rsidR="004E25FE" w:rsidRPr="00B0102A" w:rsidRDefault="004E25FE" w:rsidP="004E25FE">
      <w:pPr>
        <w:jc w:val="both"/>
        <w:rPr>
          <w:rFonts w:ascii="Arial" w:hAnsi="Arial" w:cs="Arial"/>
          <w:sz w:val="24"/>
          <w:szCs w:val="24"/>
        </w:rPr>
      </w:pPr>
      <w:r w:rsidRPr="00B0102A">
        <w:rPr>
          <w:rFonts w:ascii="Arial" w:hAnsi="Arial" w:cs="Arial"/>
          <w:sz w:val="24"/>
          <w:szCs w:val="24"/>
        </w:rPr>
        <w:t>-Identificación de los niveles de concreción curricular y de las variables intervinientes en el proceso de construcción del Currículum.</w:t>
      </w:r>
    </w:p>
    <w:p w:rsidR="004E25FE" w:rsidRPr="00B0102A" w:rsidRDefault="004E25FE" w:rsidP="004E25FE">
      <w:pPr>
        <w:jc w:val="both"/>
        <w:rPr>
          <w:rFonts w:ascii="Arial" w:hAnsi="Arial" w:cs="Arial"/>
          <w:sz w:val="24"/>
          <w:szCs w:val="24"/>
        </w:rPr>
      </w:pPr>
      <w:r w:rsidRPr="00B0102A">
        <w:rPr>
          <w:rFonts w:ascii="Arial" w:hAnsi="Arial" w:cs="Arial"/>
          <w:sz w:val="24"/>
          <w:szCs w:val="24"/>
        </w:rPr>
        <w:t>-Interpretación de los Proyectos Institucionales como formas de organizar el conocimiento escolar.</w:t>
      </w:r>
    </w:p>
    <w:p w:rsidR="004E25FE" w:rsidRPr="00B0102A" w:rsidRDefault="004E25FE" w:rsidP="004E25FE">
      <w:pPr>
        <w:jc w:val="both"/>
        <w:rPr>
          <w:rFonts w:ascii="Arial" w:hAnsi="Arial" w:cs="Arial"/>
          <w:sz w:val="24"/>
          <w:szCs w:val="24"/>
        </w:rPr>
      </w:pPr>
      <w:r w:rsidRPr="00B0102A">
        <w:rPr>
          <w:rFonts w:ascii="Arial" w:hAnsi="Arial" w:cs="Arial"/>
          <w:sz w:val="24"/>
          <w:szCs w:val="24"/>
        </w:rPr>
        <w:t>-Construcción de Proyectos, contemplando la dialéctica entre teoría y práctica.</w:t>
      </w:r>
    </w:p>
    <w:p w:rsidR="004E25FE" w:rsidRPr="00B0102A" w:rsidRDefault="004E25FE" w:rsidP="004E25FE">
      <w:pPr>
        <w:jc w:val="both"/>
        <w:rPr>
          <w:rFonts w:ascii="Arial" w:hAnsi="Arial" w:cs="Arial"/>
          <w:sz w:val="24"/>
          <w:szCs w:val="24"/>
        </w:rPr>
      </w:pPr>
      <w:r w:rsidRPr="00B0102A">
        <w:rPr>
          <w:rFonts w:ascii="Arial" w:hAnsi="Arial" w:cs="Arial"/>
          <w:sz w:val="24"/>
          <w:szCs w:val="24"/>
        </w:rPr>
        <w:t>-Compromiso en el desarrollo de procesos meta</w:t>
      </w:r>
      <w:r w:rsidR="008014DF">
        <w:rPr>
          <w:rFonts w:ascii="Arial" w:hAnsi="Arial" w:cs="Arial"/>
          <w:sz w:val="24"/>
          <w:szCs w:val="24"/>
        </w:rPr>
        <w:t>-</w:t>
      </w:r>
      <w:r w:rsidRPr="00B0102A">
        <w:rPr>
          <w:rFonts w:ascii="Arial" w:hAnsi="Arial" w:cs="Arial"/>
          <w:sz w:val="24"/>
          <w:szCs w:val="24"/>
        </w:rPr>
        <w:t>cognitivos.</w:t>
      </w:r>
    </w:p>
    <w:p w:rsidR="004E25FE" w:rsidRPr="00B0102A" w:rsidRDefault="004E25FE" w:rsidP="004E25FE">
      <w:pPr>
        <w:jc w:val="both"/>
        <w:rPr>
          <w:rFonts w:ascii="Arial" w:hAnsi="Arial" w:cs="Arial"/>
          <w:sz w:val="24"/>
          <w:szCs w:val="24"/>
        </w:rPr>
      </w:pPr>
      <w:r w:rsidRPr="00B0102A">
        <w:rPr>
          <w:rFonts w:ascii="Arial" w:hAnsi="Arial" w:cs="Arial"/>
          <w:sz w:val="24"/>
          <w:szCs w:val="24"/>
        </w:rPr>
        <w:t>-Valoración de  los conocimientos didácticos para abordar diferentes problemáticas de enseñanza y de aprendizaje.</w:t>
      </w:r>
    </w:p>
    <w:p w:rsidR="0013265A" w:rsidRPr="00195281" w:rsidRDefault="0013265A" w:rsidP="00195281">
      <w:pPr>
        <w:spacing w:after="0" w:line="240" w:lineRule="auto"/>
        <w:rPr>
          <w:rFonts w:ascii="Arial" w:hAnsi="Arial" w:cs="Arial"/>
          <w:sz w:val="24"/>
          <w:szCs w:val="24"/>
        </w:rPr>
      </w:pPr>
    </w:p>
    <w:p w:rsidR="00F51D0D" w:rsidRPr="00195281" w:rsidRDefault="0013265A" w:rsidP="00195281">
      <w:pPr>
        <w:spacing w:after="0" w:line="240" w:lineRule="auto"/>
        <w:rPr>
          <w:rFonts w:ascii="Arial" w:hAnsi="Arial" w:cs="Arial"/>
          <w:sz w:val="24"/>
          <w:szCs w:val="24"/>
        </w:rPr>
      </w:pPr>
      <w:r w:rsidRPr="00195281">
        <w:rPr>
          <w:rFonts w:ascii="Arial" w:hAnsi="Arial" w:cs="Arial"/>
          <w:b/>
          <w:bCs/>
          <w:sz w:val="24"/>
          <w:szCs w:val="24"/>
          <w:u w:val="single"/>
        </w:rPr>
        <w:t>C</w:t>
      </w:r>
      <w:r w:rsidR="00F51D0D" w:rsidRPr="00195281">
        <w:rPr>
          <w:rFonts w:ascii="Arial" w:hAnsi="Arial" w:cs="Arial"/>
          <w:b/>
          <w:bCs/>
          <w:sz w:val="24"/>
          <w:szCs w:val="24"/>
          <w:u w:val="single"/>
        </w:rPr>
        <w:t>ONTENIDOS</w:t>
      </w:r>
    </w:p>
    <w:p w:rsidR="00195281" w:rsidRPr="00195281" w:rsidRDefault="00195281" w:rsidP="00195281">
      <w:pPr>
        <w:spacing w:after="0" w:line="240" w:lineRule="auto"/>
        <w:rPr>
          <w:rFonts w:ascii="Arial" w:hAnsi="Arial" w:cs="Arial"/>
          <w:color w:val="FF0000"/>
          <w:sz w:val="24"/>
          <w:szCs w:val="24"/>
          <w:lang w:val="es-MX"/>
        </w:rPr>
      </w:pPr>
    </w:p>
    <w:p w:rsidR="002D519E" w:rsidRPr="00686A48" w:rsidRDefault="00686A48" w:rsidP="0038685F">
      <w:pPr>
        <w:autoSpaceDE w:val="0"/>
        <w:autoSpaceDN w:val="0"/>
        <w:adjustRightInd w:val="0"/>
        <w:spacing w:after="0" w:line="276" w:lineRule="auto"/>
        <w:jc w:val="both"/>
        <w:rPr>
          <w:rFonts w:ascii="Arial" w:hAnsi="Arial" w:cs="Arial"/>
          <w:color w:val="000000"/>
        </w:rPr>
      </w:pPr>
      <w:r>
        <w:rPr>
          <w:rFonts w:ascii="Arial" w:hAnsi="Arial" w:cs="Arial"/>
          <w:b/>
          <w:bCs/>
          <w:color w:val="000000"/>
        </w:rPr>
        <w:t>UNIDAD 1: La Didáctica como disciplina pedagógica</w:t>
      </w:r>
    </w:p>
    <w:p w:rsidR="004E25FE" w:rsidRDefault="004E25FE" w:rsidP="0038685F">
      <w:pPr>
        <w:autoSpaceDE w:val="0"/>
        <w:autoSpaceDN w:val="0"/>
        <w:adjustRightInd w:val="0"/>
        <w:spacing w:after="0" w:line="276" w:lineRule="auto"/>
        <w:jc w:val="both"/>
        <w:rPr>
          <w:rFonts w:ascii="Arial" w:hAnsi="Arial" w:cs="Arial"/>
          <w:color w:val="000000"/>
          <w:u w:val="single"/>
        </w:rPr>
      </w:pPr>
    </w:p>
    <w:p w:rsidR="00686A48" w:rsidRPr="00686A48" w:rsidRDefault="007D720C" w:rsidP="00686A48">
      <w:pPr>
        <w:numPr>
          <w:ilvl w:val="0"/>
          <w:numId w:val="28"/>
        </w:numPr>
        <w:spacing w:after="0" w:line="240" w:lineRule="auto"/>
        <w:jc w:val="both"/>
        <w:textAlignment w:val="baseline"/>
        <w:rPr>
          <w:rFonts w:ascii="Arial" w:eastAsia="Times New Roman" w:hAnsi="Arial" w:cs="Arial"/>
          <w:i/>
          <w:iCs/>
          <w:color w:val="000000"/>
          <w:lang w:eastAsia="es-AR"/>
        </w:rPr>
      </w:pPr>
      <w:r>
        <w:rPr>
          <w:rFonts w:ascii="Arial" w:eastAsia="Times New Roman" w:hAnsi="Arial" w:cs="Arial"/>
          <w:i/>
          <w:iCs/>
          <w:color w:val="000000"/>
          <w:lang w:eastAsia="es-AR"/>
        </w:rPr>
        <w:t xml:space="preserve"> La Didáctica como disciplina teórica.</w:t>
      </w:r>
      <w:r w:rsidR="008C4C9C">
        <w:rPr>
          <w:rFonts w:ascii="Arial" w:eastAsia="Times New Roman" w:hAnsi="Arial" w:cs="Arial"/>
          <w:i/>
          <w:iCs/>
          <w:color w:val="000000"/>
          <w:lang w:eastAsia="es-AR"/>
        </w:rPr>
        <w:t xml:space="preserve"> La</w:t>
      </w:r>
      <w:r w:rsidR="00686A48" w:rsidRPr="00686A48">
        <w:rPr>
          <w:rFonts w:ascii="Arial" w:eastAsia="Times New Roman" w:hAnsi="Arial" w:cs="Arial"/>
          <w:i/>
          <w:iCs/>
          <w:color w:val="000000"/>
          <w:lang w:eastAsia="es-AR"/>
        </w:rPr>
        <w:t xml:space="preserve"> enseñanza: prácticas complejas situadas como objeto de estudio de la didáctica. La dimensión pedagógico- didáctica</w:t>
      </w:r>
    </w:p>
    <w:p w:rsidR="00686A48" w:rsidRPr="00686A48" w:rsidRDefault="00686A48" w:rsidP="00686A48">
      <w:pPr>
        <w:numPr>
          <w:ilvl w:val="0"/>
          <w:numId w:val="28"/>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La Didáctica y su relación con otras disciplinas.</w:t>
      </w:r>
    </w:p>
    <w:p w:rsidR="00686A48" w:rsidRPr="00686A48" w:rsidRDefault="00686A48" w:rsidP="00686A48">
      <w:pPr>
        <w:numPr>
          <w:ilvl w:val="0"/>
          <w:numId w:val="28"/>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Didáctica general y didácticas especializadas en campos de conocimientos</w:t>
      </w:r>
    </w:p>
    <w:p w:rsidR="00686A48" w:rsidRPr="00686A48" w:rsidRDefault="00686A48" w:rsidP="00686A48">
      <w:pPr>
        <w:numPr>
          <w:ilvl w:val="0"/>
          <w:numId w:val="28"/>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La enseñanza. La enseñanza con sistema. La enseñanza como actividad</w:t>
      </w:r>
    </w:p>
    <w:p w:rsidR="00686A48" w:rsidRPr="00686A48" w:rsidRDefault="00686A48" w:rsidP="00686A48">
      <w:pPr>
        <w:numPr>
          <w:ilvl w:val="0"/>
          <w:numId w:val="28"/>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Enseñar – Aprender. Vínculos entre los procesos. </w:t>
      </w:r>
    </w:p>
    <w:p w:rsidR="00686A48" w:rsidRPr="00686A48" w:rsidRDefault="00686A48" w:rsidP="00686A48">
      <w:pPr>
        <w:numPr>
          <w:ilvl w:val="0"/>
          <w:numId w:val="28"/>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Modelos y enfoque de enseñanza. Rasgos generales de los enfoques de enseñanza. </w:t>
      </w:r>
    </w:p>
    <w:p w:rsidR="00686A48" w:rsidRPr="00686A48" w:rsidRDefault="00686A48" w:rsidP="00686A48">
      <w:pPr>
        <w:numPr>
          <w:ilvl w:val="0"/>
          <w:numId w:val="28"/>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La clase escolar. Complejidad. </w:t>
      </w:r>
    </w:p>
    <w:p w:rsidR="00686A48" w:rsidRPr="00686A48" w:rsidRDefault="00686A48" w:rsidP="00686A48">
      <w:pPr>
        <w:numPr>
          <w:ilvl w:val="0"/>
          <w:numId w:val="28"/>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Transposición didáctica. </w:t>
      </w:r>
    </w:p>
    <w:p w:rsidR="00686A48" w:rsidRDefault="00686A48" w:rsidP="00686A48">
      <w:pPr>
        <w:numPr>
          <w:ilvl w:val="0"/>
          <w:numId w:val="28"/>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Relación teoría práctica. </w:t>
      </w:r>
    </w:p>
    <w:p w:rsidR="00686A48" w:rsidRPr="00686A48" w:rsidRDefault="00686A48" w:rsidP="00686A48">
      <w:pPr>
        <w:spacing w:after="0" w:line="240" w:lineRule="auto"/>
        <w:ind w:left="720"/>
        <w:jc w:val="both"/>
        <w:textAlignment w:val="baseline"/>
        <w:rPr>
          <w:rFonts w:ascii="Arial" w:eastAsia="Times New Roman" w:hAnsi="Arial" w:cs="Arial"/>
          <w:iCs/>
          <w:color w:val="000000"/>
          <w:lang w:eastAsia="es-AR"/>
        </w:rPr>
      </w:pPr>
    </w:p>
    <w:p w:rsidR="00686A48" w:rsidRDefault="0070437D" w:rsidP="00686A48">
      <w:pPr>
        <w:spacing w:after="0" w:line="240" w:lineRule="auto"/>
        <w:jc w:val="both"/>
        <w:textAlignment w:val="baseline"/>
        <w:rPr>
          <w:rFonts w:ascii="Arial" w:eastAsia="Times New Roman" w:hAnsi="Arial" w:cs="Arial"/>
          <w:b/>
          <w:iCs/>
          <w:color w:val="000000"/>
          <w:lang w:eastAsia="es-AR"/>
        </w:rPr>
      </w:pPr>
      <w:r>
        <w:rPr>
          <w:rFonts w:ascii="Arial" w:eastAsia="Times New Roman" w:hAnsi="Arial" w:cs="Arial"/>
          <w:b/>
          <w:iCs/>
          <w:color w:val="000000"/>
          <w:lang w:eastAsia="es-AR"/>
        </w:rPr>
        <w:t>Bibliografía O</w:t>
      </w:r>
      <w:r w:rsidR="002343EF">
        <w:rPr>
          <w:rFonts w:ascii="Arial" w:eastAsia="Times New Roman" w:hAnsi="Arial" w:cs="Arial"/>
          <w:b/>
          <w:iCs/>
          <w:color w:val="000000"/>
          <w:lang w:eastAsia="es-AR"/>
        </w:rPr>
        <w:t>bligatoria:</w:t>
      </w:r>
    </w:p>
    <w:p w:rsidR="002343EF" w:rsidRDefault="002343EF" w:rsidP="00686A48">
      <w:pPr>
        <w:spacing w:after="0" w:line="240" w:lineRule="auto"/>
        <w:jc w:val="both"/>
        <w:textAlignment w:val="baseline"/>
        <w:rPr>
          <w:rFonts w:ascii="Arial" w:eastAsia="Times New Roman" w:hAnsi="Arial" w:cs="Arial"/>
          <w:b/>
          <w:iCs/>
          <w:color w:val="000000"/>
          <w:lang w:eastAsia="es-AR"/>
        </w:rPr>
      </w:pPr>
    </w:p>
    <w:p w:rsidR="002343EF" w:rsidRPr="00574A3B" w:rsidRDefault="002343EF" w:rsidP="002343EF">
      <w:pPr>
        <w:jc w:val="both"/>
      </w:pPr>
      <w:proofErr w:type="spellStart"/>
      <w:r w:rsidRPr="00574A3B">
        <w:t>Camilloni</w:t>
      </w:r>
      <w:proofErr w:type="spellEnd"/>
      <w:r w:rsidRPr="00574A3B">
        <w:t xml:space="preserve">, A. y </w:t>
      </w:r>
      <w:r>
        <w:t xml:space="preserve">otros, (2007). Justificación de la Didáctica, en </w:t>
      </w:r>
      <w:r>
        <w:rPr>
          <w:i/>
        </w:rPr>
        <w:t>El saber didáctico</w:t>
      </w:r>
      <w:r>
        <w:t>. Cap. I, Buenos Aires, Paidós.</w:t>
      </w:r>
    </w:p>
    <w:p w:rsidR="002343EF" w:rsidRDefault="002343EF" w:rsidP="002343EF">
      <w:pPr>
        <w:jc w:val="both"/>
      </w:pPr>
      <w:proofErr w:type="spellStart"/>
      <w:r>
        <w:t>Camilloni</w:t>
      </w:r>
      <w:proofErr w:type="spellEnd"/>
      <w:r>
        <w:t xml:space="preserve">, A. y otros, (2004).  De herencias, deudas y legados. Una introducción a las corrientes actuales de la didáctica, en </w:t>
      </w:r>
      <w:r>
        <w:rPr>
          <w:i/>
        </w:rPr>
        <w:t xml:space="preserve">Corrientes didácticas contemporáneas. </w:t>
      </w:r>
      <w:r>
        <w:t>Cap. I. Bs. As. Paidós.</w:t>
      </w:r>
    </w:p>
    <w:p w:rsidR="002343EF" w:rsidRDefault="002343EF" w:rsidP="002343EF">
      <w:pPr>
        <w:jc w:val="both"/>
      </w:pPr>
      <w:proofErr w:type="spellStart"/>
      <w:r>
        <w:t>Camilloni</w:t>
      </w:r>
      <w:proofErr w:type="spellEnd"/>
      <w:r>
        <w:t xml:space="preserve">, A. (2007) Los profesores y el saber didáctico en </w:t>
      </w:r>
      <w:r>
        <w:rPr>
          <w:i/>
        </w:rPr>
        <w:t xml:space="preserve">El saber didáctico, </w:t>
      </w:r>
      <w:r>
        <w:t xml:space="preserve">Cap. 3, Bs. As., </w:t>
      </w:r>
      <w:proofErr w:type="spellStart"/>
      <w:r>
        <w:t>Paidos</w:t>
      </w:r>
      <w:proofErr w:type="spellEnd"/>
      <w:r>
        <w:t>.</w:t>
      </w:r>
    </w:p>
    <w:p w:rsidR="002343EF" w:rsidRDefault="002343EF" w:rsidP="002343EF">
      <w:pPr>
        <w:jc w:val="both"/>
      </w:pPr>
      <w:r>
        <w:lastRenderedPageBreak/>
        <w:t xml:space="preserve">Laura </w:t>
      </w:r>
      <w:proofErr w:type="spellStart"/>
      <w:r>
        <w:t>Basabe</w:t>
      </w:r>
      <w:proofErr w:type="spellEnd"/>
      <w:r>
        <w:t xml:space="preserve"> y Estela </w:t>
      </w:r>
      <w:proofErr w:type="spellStart"/>
      <w:r>
        <w:t>Cols</w:t>
      </w:r>
      <w:proofErr w:type="spellEnd"/>
      <w:r>
        <w:t xml:space="preserve"> (2007) La enseñanza en </w:t>
      </w:r>
      <w:r>
        <w:rPr>
          <w:i/>
        </w:rPr>
        <w:t xml:space="preserve">El saber </w:t>
      </w:r>
      <w:r w:rsidRPr="009534FA">
        <w:rPr>
          <w:i/>
        </w:rPr>
        <w:t>didáctico</w:t>
      </w:r>
      <w:r>
        <w:rPr>
          <w:i/>
        </w:rPr>
        <w:t xml:space="preserve">. </w:t>
      </w:r>
      <w:r>
        <w:t>Cap. 6, Bs. As. Paidós.</w:t>
      </w:r>
    </w:p>
    <w:p w:rsidR="00167685" w:rsidRDefault="00167685" w:rsidP="002343EF">
      <w:pPr>
        <w:jc w:val="both"/>
      </w:pPr>
      <w:r>
        <w:t xml:space="preserve">David </w:t>
      </w:r>
      <w:proofErr w:type="spellStart"/>
      <w:r>
        <w:t>Perkins</w:t>
      </w:r>
      <w:proofErr w:type="spellEnd"/>
      <w:r>
        <w:t xml:space="preserve"> (2013) La enseñanza y el aprendizaje, en </w:t>
      </w:r>
      <w:r>
        <w:rPr>
          <w:i/>
        </w:rPr>
        <w:t xml:space="preserve">La escuela inteligente. </w:t>
      </w:r>
      <w:r>
        <w:t>Cap. 3, Barcelona.</w:t>
      </w:r>
    </w:p>
    <w:p w:rsidR="00ED4FF3" w:rsidRPr="00ED4FF3" w:rsidRDefault="00ED4FF3" w:rsidP="002343EF">
      <w:pPr>
        <w:jc w:val="both"/>
      </w:pPr>
      <w:proofErr w:type="spellStart"/>
      <w:r>
        <w:t>Camilloni</w:t>
      </w:r>
      <w:proofErr w:type="spellEnd"/>
      <w:r>
        <w:t xml:space="preserve">, A. (2007) Didáctica General y Didácticas Específicas en </w:t>
      </w:r>
      <w:r>
        <w:rPr>
          <w:i/>
        </w:rPr>
        <w:t xml:space="preserve">El saber didáctico, </w:t>
      </w:r>
      <w:r>
        <w:t>Cap. 2.</w:t>
      </w:r>
    </w:p>
    <w:p w:rsidR="002343EF" w:rsidRDefault="002343EF" w:rsidP="002343EF">
      <w:pPr>
        <w:jc w:val="both"/>
      </w:pPr>
      <w:r w:rsidRPr="0081046B">
        <w:t xml:space="preserve">Freire, P.  </w:t>
      </w:r>
      <w:r>
        <w:t xml:space="preserve">(2009) </w:t>
      </w:r>
      <w:r>
        <w:rPr>
          <w:i/>
        </w:rPr>
        <w:t>El grito manso.</w:t>
      </w:r>
      <w:r>
        <w:t xml:space="preserve">  </w:t>
      </w:r>
      <w:r w:rsidRPr="00347768">
        <w:t xml:space="preserve">Cap. II y III,   Bs. As.  </w:t>
      </w:r>
      <w:r>
        <w:t>S. XXI.</w:t>
      </w:r>
    </w:p>
    <w:p w:rsidR="00C43324" w:rsidRDefault="00C43324" w:rsidP="002343EF">
      <w:pPr>
        <w:jc w:val="both"/>
      </w:pPr>
      <w:proofErr w:type="spellStart"/>
      <w:r>
        <w:t>Chevallard</w:t>
      </w:r>
      <w:proofErr w:type="spellEnd"/>
      <w:r>
        <w:t xml:space="preserve">, Yves (2018) La transposición didáctica. Cap. I y II, Edit. </w:t>
      </w:r>
      <w:proofErr w:type="spellStart"/>
      <w:r>
        <w:t>Aique</w:t>
      </w:r>
      <w:proofErr w:type="spellEnd"/>
      <w:r>
        <w:t>.</w:t>
      </w:r>
    </w:p>
    <w:p w:rsidR="002343EF" w:rsidRDefault="002343EF" w:rsidP="00686A48">
      <w:pPr>
        <w:spacing w:after="0" w:line="240" w:lineRule="auto"/>
        <w:jc w:val="both"/>
        <w:textAlignment w:val="baseline"/>
        <w:rPr>
          <w:rFonts w:ascii="Arial" w:eastAsia="Times New Roman" w:hAnsi="Arial" w:cs="Arial"/>
          <w:b/>
          <w:iCs/>
          <w:color w:val="000000"/>
          <w:lang w:eastAsia="es-AR"/>
        </w:rPr>
      </w:pPr>
    </w:p>
    <w:p w:rsidR="002343EF" w:rsidRDefault="002343EF" w:rsidP="00686A48">
      <w:pPr>
        <w:spacing w:after="0" w:line="240" w:lineRule="auto"/>
        <w:jc w:val="both"/>
        <w:textAlignment w:val="baseline"/>
        <w:rPr>
          <w:rFonts w:ascii="Arial" w:eastAsia="Times New Roman" w:hAnsi="Arial" w:cs="Arial"/>
          <w:b/>
          <w:iCs/>
          <w:color w:val="000000"/>
          <w:lang w:eastAsia="es-AR"/>
        </w:rPr>
      </w:pPr>
      <w:r>
        <w:rPr>
          <w:rFonts w:ascii="Arial" w:eastAsia="Times New Roman" w:hAnsi="Arial" w:cs="Arial"/>
          <w:b/>
          <w:iCs/>
          <w:color w:val="000000"/>
          <w:lang w:eastAsia="es-AR"/>
        </w:rPr>
        <w:t>Bibliografía Ampliatoria:</w:t>
      </w:r>
    </w:p>
    <w:p w:rsidR="002343EF" w:rsidRDefault="002343EF" w:rsidP="00686A48">
      <w:pPr>
        <w:spacing w:after="0" w:line="240" w:lineRule="auto"/>
        <w:jc w:val="both"/>
        <w:textAlignment w:val="baseline"/>
        <w:rPr>
          <w:rFonts w:ascii="Arial" w:eastAsia="Times New Roman" w:hAnsi="Arial" w:cs="Arial"/>
          <w:b/>
          <w:iCs/>
          <w:color w:val="000000"/>
          <w:lang w:eastAsia="es-AR"/>
        </w:rPr>
      </w:pPr>
    </w:p>
    <w:p w:rsidR="002343EF" w:rsidRDefault="002343EF" w:rsidP="002343EF">
      <w:pPr>
        <w:jc w:val="both"/>
      </w:pPr>
      <w:r>
        <w:t xml:space="preserve">Becker </w:t>
      </w:r>
      <w:proofErr w:type="spellStart"/>
      <w:r>
        <w:t>Soares</w:t>
      </w:r>
      <w:proofErr w:type="spellEnd"/>
      <w:r>
        <w:t>, M. Didáctica: Una disciplina en busca de su identidad, en segundo Seminario “La Didáctica en cuestión.” Universidad Federal de Minas Gerais. Brasil.</w:t>
      </w:r>
    </w:p>
    <w:p w:rsidR="00C43324" w:rsidRPr="00716039" w:rsidRDefault="00C43324" w:rsidP="00C43324">
      <w:pPr>
        <w:jc w:val="both"/>
      </w:pPr>
      <w:proofErr w:type="spellStart"/>
      <w:r>
        <w:t>Litwin</w:t>
      </w:r>
      <w:proofErr w:type="spellEnd"/>
      <w:r>
        <w:t xml:space="preserve">, Edith (2016) </w:t>
      </w:r>
      <w:r>
        <w:rPr>
          <w:i/>
        </w:rPr>
        <w:t>El oficio de enseñar. Condiciones y contextos.</w:t>
      </w:r>
      <w:r>
        <w:t xml:space="preserve"> Cap.  I y II, Bs. As., Paidós.</w:t>
      </w:r>
    </w:p>
    <w:p w:rsidR="002343EF" w:rsidRDefault="002343EF" w:rsidP="002343EF">
      <w:pPr>
        <w:spacing w:after="0" w:line="240" w:lineRule="auto"/>
        <w:jc w:val="both"/>
        <w:textAlignment w:val="baseline"/>
      </w:pPr>
      <w:proofErr w:type="spellStart"/>
      <w:r>
        <w:t>Asprelli</w:t>
      </w:r>
      <w:proofErr w:type="spellEnd"/>
      <w:r>
        <w:t>, M. C.</w:t>
      </w:r>
      <w:r w:rsidR="00ED5E1A">
        <w:t xml:space="preserve"> </w:t>
      </w:r>
      <w:r>
        <w:rPr>
          <w:i/>
        </w:rPr>
        <w:t xml:space="preserve"> La didáctica en la formación docente. </w:t>
      </w:r>
      <w:r w:rsidRPr="00DD71F3">
        <w:t>Cap. II, Bs. As. Homo Sapiens</w:t>
      </w:r>
    </w:p>
    <w:p w:rsidR="00AF4A9A" w:rsidRDefault="00AF4A9A" w:rsidP="002343EF">
      <w:pPr>
        <w:spacing w:after="0" w:line="240" w:lineRule="auto"/>
        <w:jc w:val="both"/>
        <w:textAlignment w:val="baseline"/>
        <w:rPr>
          <w:rFonts w:ascii="Arial" w:eastAsia="Times New Roman" w:hAnsi="Arial" w:cs="Arial"/>
          <w:b/>
          <w:iCs/>
          <w:color w:val="000000"/>
          <w:lang w:eastAsia="es-AR"/>
        </w:rPr>
      </w:pPr>
    </w:p>
    <w:p w:rsidR="002343EF" w:rsidRDefault="002343EF" w:rsidP="00686A48">
      <w:pPr>
        <w:spacing w:after="0" w:line="240" w:lineRule="auto"/>
        <w:jc w:val="both"/>
        <w:textAlignment w:val="baseline"/>
        <w:rPr>
          <w:rFonts w:ascii="Arial" w:eastAsia="Times New Roman" w:hAnsi="Arial" w:cs="Arial"/>
          <w:b/>
          <w:iCs/>
          <w:color w:val="000000"/>
          <w:lang w:eastAsia="es-AR"/>
        </w:rPr>
      </w:pPr>
    </w:p>
    <w:p w:rsidR="00686A48" w:rsidRPr="0070437D" w:rsidRDefault="0070437D" w:rsidP="00686A48">
      <w:pPr>
        <w:spacing w:after="0" w:line="240" w:lineRule="auto"/>
        <w:jc w:val="both"/>
        <w:rPr>
          <w:rFonts w:ascii="Arial" w:eastAsia="Times New Roman" w:hAnsi="Arial" w:cs="Arial"/>
          <w:bCs/>
          <w:color w:val="000000"/>
          <w:lang w:eastAsia="es-AR"/>
        </w:rPr>
      </w:pPr>
      <w:r w:rsidRPr="0070437D">
        <w:rPr>
          <w:rFonts w:ascii="Arial" w:eastAsia="Times New Roman" w:hAnsi="Arial" w:cs="Arial"/>
          <w:b/>
          <w:bCs/>
          <w:color w:val="000000"/>
          <w:lang w:eastAsia="es-AR"/>
        </w:rPr>
        <w:t xml:space="preserve">Unidad </w:t>
      </w:r>
      <w:r>
        <w:rPr>
          <w:rFonts w:ascii="Arial" w:eastAsia="Times New Roman" w:hAnsi="Arial" w:cs="Arial"/>
          <w:b/>
          <w:bCs/>
          <w:color w:val="000000"/>
          <w:lang w:eastAsia="es-AR"/>
        </w:rPr>
        <w:t>2: El Currículum como construcción social</w:t>
      </w:r>
    </w:p>
    <w:p w:rsidR="0070437D" w:rsidRPr="00686A48" w:rsidRDefault="0070437D" w:rsidP="00686A48">
      <w:pPr>
        <w:spacing w:after="0" w:line="240" w:lineRule="auto"/>
        <w:jc w:val="both"/>
        <w:rPr>
          <w:rFonts w:ascii="Times New Roman" w:eastAsia="Times New Roman" w:hAnsi="Times New Roman"/>
          <w:sz w:val="24"/>
          <w:szCs w:val="24"/>
          <w:lang w:eastAsia="es-AR"/>
        </w:rPr>
      </w:pPr>
    </w:p>
    <w:p w:rsidR="00686A48" w:rsidRPr="00686A48" w:rsidRDefault="00686A48" w:rsidP="00686A48">
      <w:pPr>
        <w:numPr>
          <w:ilvl w:val="0"/>
          <w:numId w:val="29"/>
        </w:numPr>
        <w:spacing w:after="0" w:line="240" w:lineRule="auto"/>
        <w:jc w:val="both"/>
        <w:textAlignment w:val="baseline"/>
        <w:rPr>
          <w:rFonts w:ascii="Arial" w:eastAsia="Times New Roman" w:hAnsi="Arial" w:cs="Arial"/>
          <w:i/>
          <w:iCs/>
          <w:color w:val="000000"/>
          <w:lang w:eastAsia="es-AR"/>
        </w:rPr>
      </w:pPr>
      <w:r>
        <w:rPr>
          <w:rFonts w:ascii="Arial" w:eastAsia="Times New Roman" w:hAnsi="Arial" w:cs="Arial"/>
          <w:i/>
          <w:iCs/>
          <w:color w:val="000000"/>
          <w:lang w:eastAsia="es-AR"/>
        </w:rPr>
        <w:t>Currículum. Orígenes del currículum. El currí</w:t>
      </w:r>
      <w:r w:rsidRPr="00686A48">
        <w:rPr>
          <w:rFonts w:ascii="Arial" w:eastAsia="Times New Roman" w:hAnsi="Arial" w:cs="Arial"/>
          <w:i/>
          <w:iCs/>
          <w:color w:val="000000"/>
          <w:lang w:eastAsia="es-AR"/>
        </w:rPr>
        <w:t>culum como cuerpo organizado de conocimiento, como declaración de objetivos y/o como plan integral de enseñanza</w:t>
      </w:r>
    </w:p>
    <w:p w:rsidR="00686A48" w:rsidRPr="00686A48" w:rsidRDefault="00686A48" w:rsidP="00686A48">
      <w:pPr>
        <w:numPr>
          <w:ilvl w:val="0"/>
          <w:numId w:val="29"/>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P</w:t>
      </w:r>
      <w:r>
        <w:rPr>
          <w:rFonts w:ascii="Arial" w:eastAsia="Times New Roman" w:hAnsi="Arial" w:cs="Arial"/>
          <w:i/>
          <w:iCs/>
          <w:color w:val="000000"/>
          <w:lang w:eastAsia="es-AR"/>
        </w:rPr>
        <w:t>erspectiva sociológica del currículum. Currículum oculto. Currí</w:t>
      </w:r>
      <w:r w:rsidRPr="00686A48">
        <w:rPr>
          <w:rFonts w:ascii="Arial" w:eastAsia="Times New Roman" w:hAnsi="Arial" w:cs="Arial"/>
          <w:i/>
          <w:iCs/>
          <w:color w:val="000000"/>
          <w:lang w:eastAsia="es-AR"/>
        </w:rPr>
        <w:t>culum como articulación de prácticas diversa</w:t>
      </w:r>
      <w:r>
        <w:rPr>
          <w:rFonts w:ascii="Arial" w:eastAsia="Times New Roman" w:hAnsi="Arial" w:cs="Arial"/>
          <w:i/>
          <w:iCs/>
          <w:color w:val="000000"/>
          <w:lang w:eastAsia="es-AR"/>
        </w:rPr>
        <w:t>s. Perspectiva pedagógica. Currí</w:t>
      </w:r>
      <w:r w:rsidRPr="00686A48">
        <w:rPr>
          <w:rFonts w:ascii="Arial" w:eastAsia="Times New Roman" w:hAnsi="Arial" w:cs="Arial"/>
          <w:i/>
          <w:iCs/>
          <w:color w:val="000000"/>
          <w:lang w:eastAsia="es-AR"/>
        </w:rPr>
        <w:t>culum como proyecto práctico de elaboración colectiva. </w:t>
      </w:r>
    </w:p>
    <w:p w:rsidR="00686A48" w:rsidRDefault="00686A48" w:rsidP="00686A48">
      <w:pPr>
        <w:numPr>
          <w:ilvl w:val="0"/>
          <w:numId w:val="29"/>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Niveles de concreción curricular. La planificación institucional. Definición. Estado actual. La planificación institucional y didáctica desde la perspectiva de las trayectorias educativas de los estudiantes. </w:t>
      </w:r>
    </w:p>
    <w:p w:rsidR="00AF4A9A" w:rsidRDefault="00AF4A9A" w:rsidP="00AF4A9A">
      <w:pPr>
        <w:spacing w:after="0" w:line="240" w:lineRule="auto"/>
        <w:ind w:left="720"/>
        <w:jc w:val="both"/>
        <w:textAlignment w:val="baseline"/>
        <w:rPr>
          <w:rFonts w:ascii="Arial" w:eastAsia="Times New Roman" w:hAnsi="Arial" w:cs="Arial"/>
          <w:i/>
          <w:iCs/>
          <w:color w:val="000000"/>
          <w:lang w:eastAsia="es-AR"/>
        </w:rPr>
      </w:pPr>
    </w:p>
    <w:p w:rsidR="0070437D" w:rsidRDefault="0070437D" w:rsidP="0070437D">
      <w:pPr>
        <w:spacing w:after="0" w:line="240" w:lineRule="auto"/>
        <w:jc w:val="both"/>
        <w:textAlignment w:val="baseline"/>
        <w:rPr>
          <w:rFonts w:ascii="Arial" w:eastAsia="Times New Roman" w:hAnsi="Arial" w:cs="Arial"/>
          <w:b/>
          <w:iCs/>
          <w:color w:val="000000"/>
          <w:lang w:eastAsia="es-AR"/>
        </w:rPr>
      </w:pPr>
    </w:p>
    <w:p w:rsidR="0070437D" w:rsidRDefault="0070437D" w:rsidP="0070437D">
      <w:pPr>
        <w:spacing w:after="0" w:line="240" w:lineRule="auto"/>
        <w:jc w:val="both"/>
        <w:textAlignment w:val="baseline"/>
        <w:rPr>
          <w:rFonts w:ascii="Arial" w:eastAsia="Times New Roman" w:hAnsi="Arial" w:cs="Arial"/>
          <w:b/>
          <w:iCs/>
          <w:color w:val="000000"/>
          <w:lang w:eastAsia="es-AR"/>
        </w:rPr>
      </w:pPr>
      <w:r>
        <w:rPr>
          <w:rFonts w:ascii="Arial" w:eastAsia="Times New Roman" w:hAnsi="Arial" w:cs="Arial"/>
          <w:b/>
          <w:iCs/>
          <w:color w:val="000000"/>
          <w:lang w:eastAsia="es-AR"/>
        </w:rPr>
        <w:t>Bibliografía Obligatoria:</w:t>
      </w:r>
    </w:p>
    <w:p w:rsidR="0070437D" w:rsidRDefault="0070437D" w:rsidP="0070437D">
      <w:pPr>
        <w:spacing w:after="0" w:line="240" w:lineRule="auto"/>
        <w:jc w:val="both"/>
        <w:textAlignment w:val="baseline"/>
        <w:rPr>
          <w:rFonts w:ascii="Arial" w:eastAsia="Times New Roman" w:hAnsi="Arial" w:cs="Arial"/>
          <w:b/>
          <w:iCs/>
          <w:color w:val="000000"/>
          <w:lang w:eastAsia="es-AR"/>
        </w:rPr>
      </w:pPr>
    </w:p>
    <w:p w:rsidR="0070437D" w:rsidRPr="0070437D" w:rsidRDefault="0070437D" w:rsidP="0070437D">
      <w:pPr>
        <w:spacing w:after="0" w:line="240" w:lineRule="auto"/>
        <w:jc w:val="both"/>
        <w:textAlignment w:val="baseline"/>
        <w:rPr>
          <w:rFonts w:ascii="Arial" w:eastAsia="Times New Roman" w:hAnsi="Arial" w:cs="Arial"/>
          <w:b/>
          <w:iCs/>
          <w:color w:val="000000"/>
          <w:lang w:eastAsia="es-AR"/>
        </w:rPr>
      </w:pPr>
      <w:proofErr w:type="spellStart"/>
      <w:r>
        <w:t>Dussell</w:t>
      </w:r>
      <w:proofErr w:type="spellEnd"/>
      <w:r>
        <w:t xml:space="preserve"> y </w:t>
      </w:r>
      <w:proofErr w:type="spellStart"/>
      <w:r>
        <w:t>Southwell</w:t>
      </w:r>
      <w:proofErr w:type="spellEnd"/>
      <w:r>
        <w:t xml:space="preserve">. El Currículum. Programa de capacitación </w:t>
      </w:r>
      <w:proofErr w:type="spellStart"/>
      <w:r>
        <w:t>multimedial</w:t>
      </w:r>
      <w:proofErr w:type="spellEnd"/>
      <w:r>
        <w:t>. Ministerio de Educación Ciencia y Tecnología</w:t>
      </w:r>
    </w:p>
    <w:p w:rsidR="0070437D" w:rsidRDefault="0070437D" w:rsidP="0070437D">
      <w:pPr>
        <w:spacing w:after="0" w:line="240" w:lineRule="auto"/>
        <w:jc w:val="both"/>
        <w:textAlignment w:val="baseline"/>
        <w:rPr>
          <w:rFonts w:ascii="Arial" w:eastAsia="Times New Roman" w:hAnsi="Arial" w:cs="Arial"/>
          <w:i/>
          <w:iCs/>
          <w:color w:val="000000"/>
          <w:lang w:eastAsia="es-AR"/>
        </w:rPr>
      </w:pPr>
    </w:p>
    <w:p w:rsidR="0070437D" w:rsidRPr="00E00BE0" w:rsidRDefault="0070437D" w:rsidP="0070437D">
      <w:pPr>
        <w:jc w:val="both"/>
      </w:pPr>
      <w:proofErr w:type="spellStart"/>
      <w:r>
        <w:t>Gvirtz</w:t>
      </w:r>
      <w:proofErr w:type="spellEnd"/>
      <w:r>
        <w:t xml:space="preserve">, S.; </w:t>
      </w:r>
      <w:proofErr w:type="spellStart"/>
      <w:r>
        <w:t>Palamidessi</w:t>
      </w:r>
      <w:proofErr w:type="spellEnd"/>
      <w:r>
        <w:t xml:space="preserve">, M. (2014) </w:t>
      </w:r>
      <w:r>
        <w:rPr>
          <w:i/>
        </w:rPr>
        <w:t>El ABC de la tarea docente: Currículum y enseñanza</w:t>
      </w:r>
      <w:r>
        <w:t xml:space="preserve">. Cap. </w:t>
      </w:r>
      <w:r w:rsidR="00EB4F15">
        <w:t>1</w:t>
      </w:r>
      <w:r>
        <w:t>, Buenos Aires, Ed. AIQUE.</w:t>
      </w:r>
    </w:p>
    <w:p w:rsidR="0070437D" w:rsidRPr="00717D6C" w:rsidRDefault="0070437D" w:rsidP="0070437D">
      <w:pPr>
        <w:jc w:val="both"/>
      </w:pPr>
      <w:proofErr w:type="spellStart"/>
      <w:r>
        <w:t>Ander</w:t>
      </w:r>
      <w:proofErr w:type="spellEnd"/>
      <w:r>
        <w:t xml:space="preserve"> </w:t>
      </w:r>
      <w:proofErr w:type="spellStart"/>
      <w:r>
        <w:t>Egg</w:t>
      </w:r>
      <w:proofErr w:type="spellEnd"/>
      <w:r>
        <w:t xml:space="preserve">, E. </w:t>
      </w:r>
      <w:r>
        <w:rPr>
          <w:i/>
        </w:rPr>
        <w:t xml:space="preserve">La planificación educativa. </w:t>
      </w:r>
      <w:r>
        <w:t>Cap. 2 y 3, Buenos Aires, Magisterio del Río de la Plata.</w:t>
      </w:r>
    </w:p>
    <w:p w:rsidR="0070437D" w:rsidRDefault="0070437D" w:rsidP="0070437D">
      <w:pPr>
        <w:jc w:val="both"/>
      </w:pPr>
      <w:proofErr w:type="spellStart"/>
      <w:r>
        <w:t>Gvirtz</w:t>
      </w:r>
      <w:proofErr w:type="spellEnd"/>
      <w:r>
        <w:t xml:space="preserve">, S. y otro (2014) </w:t>
      </w:r>
      <w:r>
        <w:rPr>
          <w:i/>
        </w:rPr>
        <w:t>El ABC de la tarea docente: Currículum y enseñanza</w:t>
      </w:r>
      <w:r w:rsidR="00EB4F15">
        <w:t>. Cap. 6,</w:t>
      </w:r>
      <w:r>
        <w:t xml:space="preserve"> Buenos Aires, Ed. AIQUE.</w:t>
      </w:r>
    </w:p>
    <w:p w:rsidR="005D09B2" w:rsidRDefault="0070437D" w:rsidP="00B24539">
      <w:pPr>
        <w:spacing w:before="240" w:after="240" w:line="256" w:lineRule="auto"/>
        <w:jc w:val="both"/>
      </w:pPr>
      <w:r>
        <w:t>Marco general para la Educación Secundaria. Subsecretaría de la Educación. Dirección Provincial de Planeamiento. (2009)</w:t>
      </w:r>
    </w:p>
    <w:p w:rsidR="00B24539" w:rsidRPr="00B24539" w:rsidRDefault="00B24539" w:rsidP="00B24539">
      <w:pPr>
        <w:spacing w:before="240" w:after="240" w:line="256" w:lineRule="auto"/>
        <w:jc w:val="both"/>
        <w:rPr>
          <w:rFonts w:cs="Calibri"/>
          <w:lang w:eastAsia="es-AR"/>
        </w:rPr>
      </w:pPr>
      <w:r w:rsidRPr="00B24539">
        <w:rPr>
          <w:rFonts w:ascii="Courier New" w:eastAsia="Courier New" w:hAnsi="Courier New" w:cs="Courier New"/>
          <w:sz w:val="24"/>
          <w:szCs w:val="24"/>
          <w:lang w:eastAsia="es-AR"/>
        </w:rPr>
        <w:t xml:space="preserve"> Diseño Curricular Provincia</w:t>
      </w:r>
      <w:r>
        <w:rPr>
          <w:rFonts w:ascii="Courier New" w:eastAsia="Courier New" w:hAnsi="Courier New" w:cs="Courier New"/>
          <w:sz w:val="24"/>
          <w:szCs w:val="24"/>
          <w:lang w:eastAsia="es-AR"/>
        </w:rPr>
        <w:t>l: Nivel Secundaria</w:t>
      </w:r>
      <w:r w:rsidRPr="00B24539">
        <w:rPr>
          <w:rFonts w:ascii="Courier New" w:eastAsia="Courier New" w:hAnsi="Courier New" w:cs="Courier New"/>
          <w:sz w:val="24"/>
          <w:szCs w:val="24"/>
          <w:lang w:eastAsia="es-AR"/>
        </w:rPr>
        <w:t xml:space="preserve">. Página de la </w:t>
      </w:r>
      <w:proofErr w:type="spellStart"/>
      <w:r w:rsidRPr="00B24539">
        <w:rPr>
          <w:rFonts w:ascii="Courier New" w:eastAsia="Courier New" w:hAnsi="Courier New" w:cs="Courier New"/>
          <w:sz w:val="24"/>
          <w:szCs w:val="24"/>
          <w:lang w:eastAsia="es-AR"/>
        </w:rPr>
        <w:t>DGCyE</w:t>
      </w:r>
      <w:proofErr w:type="spellEnd"/>
      <w:r w:rsidRPr="00B24539">
        <w:rPr>
          <w:rFonts w:ascii="Courier New" w:eastAsia="Courier New" w:hAnsi="Courier New" w:cs="Courier New"/>
          <w:sz w:val="24"/>
          <w:szCs w:val="24"/>
          <w:lang w:eastAsia="es-AR"/>
        </w:rPr>
        <w:t>:</w:t>
      </w:r>
      <w:hyperlink r:id="rId8" w:history="1">
        <w:r w:rsidRPr="00B24539">
          <w:rPr>
            <w:rFonts w:ascii="Courier New" w:eastAsia="Courier New" w:hAnsi="Courier New" w:cs="Courier New"/>
            <w:sz w:val="24"/>
            <w:szCs w:val="24"/>
            <w:lang w:eastAsia="es-AR"/>
          </w:rPr>
          <w:t xml:space="preserve"> </w:t>
        </w:r>
      </w:hyperlink>
      <w:hyperlink r:id="rId9" w:history="1">
        <w:r w:rsidRPr="00B24539">
          <w:rPr>
            <w:rFonts w:ascii="Courier New" w:eastAsia="Courier New" w:hAnsi="Courier New" w:cs="Courier New"/>
            <w:color w:val="1155CC"/>
            <w:sz w:val="24"/>
            <w:szCs w:val="24"/>
            <w:u w:val="single"/>
            <w:lang w:eastAsia="es-AR"/>
          </w:rPr>
          <w:t>www.abc.gov.ar</w:t>
        </w:r>
      </w:hyperlink>
    </w:p>
    <w:p w:rsidR="0070437D" w:rsidRDefault="0070437D" w:rsidP="0070437D">
      <w:pPr>
        <w:jc w:val="both"/>
      </w:pPr>
    </w:p>
    <w:p w:rsidR="00B24539" w:rsidRDefault="00B24539" w:rsidP="0070437D">
      <w:pPr>
        <w:jc w:val="both"/>
      </w:pPr>
    </w:p>
    <w:p w:rsidR="0070437D" w:rsidRPr="0070437D" w:rsidRDefault="0070437D" w:rsidP="0070437D">
      <w:pPr>
        <w:jc w:val="both"/>
        <w:rPr>
          <w:b/>
        </w:rPr>
      </w:pPr>
      <w:r>
        <w:rPr>
          <w:b/>
        </w:rPr>
        <w:t>Bibliografía A</w:t>
      </w:r>
      <w:r w:rsidRPr="0070437D">
        <w:rPr>
          <w:b/>
        </w:rPr>
        <w:t>mpliatoria:</w:t>
      </w:r>
    </w:p>
    <w:p w:rsidR="0070437D" w:rsidRDefault="0070437D" w:rsidP="0070437D">
      <w:pPr>
        <w:jc w:val="both"/>
      </w:pPr>
      <w:proofErr w:type="spellStart"/>
      <w:r>
        <w:t>Davini</w:t>
      </w:r>
      <w:proofErr w:type="spellEnd"/>
      <w:r>
        <w:t xml:space="preserve">, M. C. (2011) </w:t>
      </w:r>
      <w:r>
        <w:rPr>
          <w:i/>
        </w:rPr>
        <w:t xml:space="preserve">El Currículum de Formación del Magisterio. </w:t>
      </w:r>
      <w:r>
        <w:t>Bs. As. Miño y Dávila.</w:t>
      </w:r>
    </w:p>
    <w:p w:rsidR="0070437D" w:rsidRDefault="0070437D" w:rsidP="0070437D">
      <w:pPr>
        <w:jc w:val="both"/>
      </w:pPr>
      <w:r>
        <w:t xml:space="preserve"> </w:t>
      </w:r>
      <w:proofErr w:type="spellStart"/>
      <w:r>
        <w:t>Lundgren</w:t>
      </w:r>
      <w:proofErr w:type="spellEnd"/>
      <w:r>
        <w:t xml:space="preserve">, </w:t>
      </w:r>
      <w:proofErr w:type="spellStart"/>
      <w:r>
        <w:t>Ulf</w:t>
      </w:r>
      <w:proofErr w:type="spellEnd"/>
      <w:r>
        <w:t xml:space="preserve"> P. (2001) Teoría del currículum y escolarización. Madrid, Ediciones Morata.</w:t>
      </w:r>
    </w:p>
    <w:p w:rsidR="0070437D" w:rsidRDefault="0070437D" w:rsidP="0070437D">
      <w:pPr>
        <w:jc w:val="both"/>
      </w:pPr>
      <w:proofErr w:type="spellStart"/>
      <w:r>
        <w:t>Zabalza</w:t>
      </w:r>
      <w:proofErr w:type="spellEnd"/>
      <w:r>
        <w:t xml:space="preserve">, M. (1997) </w:t>
      </w:r>
      <w:r>
        <w:rPr>
          <w:i/>
        </w:rPr>
        <w:t>Diseño y Desarrollo Curricular.</w:t>
      </w:r>
      <w:r>
        <w:t xml:space="preserve"> Madrid. Narcea.</w:t>
      </w:r>
    </w:p>
    <w:p w:rsidR="0070437D" w:rsidRDefault="0070437D" w:rsidP="0070437D">
      <w:pPr>
        <w:jc w:val="both"/>
      </w:pPr>
      <w:r>
        <w:t>FLACSO, Novedades Educativas. Propuesta Educativa: N° 20.</w:t>
      </w:r>
    </w:p>
    <w:p w:rsidR="0070437D" w:rsidRDefault="0070437D" w:rsidP="0070437D">
      <w:pPr>
        <w:spacing w:after="0" w:line="240" w:lineRule="auto"/>
        <w:jc w:val="both"/>
        <w:textAlignment w:val="baseline"/>
        <w:rPr>
          <w:rFonts w:ascii="Arial" w:eastAsia="Times New Roman" w:hAnsi="Arial" w:cs="Arial"/>
          <w:i/>
          <w:iCs/>
          <w:color w:val="000000"/>
          <w:lang w:eastAsia="es-AR"/>
        </w:rPr>
      </w:pPr>
    </w:p>
    <w:p w:rsidR="00686A48" w:rsidRPr="00686A48" w:rsidRDefault="0070437D" w:rsidP="00686A48">
      <w:pPr>
        <w:spacing w:after="0" w:line="240" w:lineRule="auto"/>
        <w:jc w:val="both"/>
        <w:rPr>
          <w:rFonts w:ascii="Times New Roman" w:eastAsia="Times New Roman" w:hAnsi="Times New Roman"/>
          <w:sz w:val="24"/>
          <w:szCs w:val="24"/>
          <w:lang w:eastAsia="es-AR"/>
        </w:rPr>
      </w:pPr>
      <w:r w:rsidRPr="0070437D">
        <w:rPr>
          <w:rFonts w:ascii="Arial" w:eastAsia="Times New Roman" w:hAnsi="Arial" w:cs="Arial"/>
          <w:b/>
          <w:bCs/>
          <w:color w:val="000000"/>
          <w:lang w:eastAsia="es-AR"/>
        </w:rPr>
        <w:t>U</w:t>
      </w:r>
      <w:r w:rsidR="00686A48" w:rsidRPr="00686A48">
        <w:rPr>
          <w:rFonts w:ascii="Arial" w:eastAsia="Times New Roman" w:hAnsi="Arial" w:cs="Arial"/>
          <w:b/>
          <w:bCs/>
          <w:color w:val="000000"/>
          <w:lang w:eastAsia="es-AR"/>
        </w:rPr>
        <w:t>nidad 3: </w:t>
      </w:r>
      <w:r>
        <w:rPr>
          <w:rFonts w:ascii="Arial" w:eastAsia="Times New Roman" w:hAnsi="Arial" w:cs="Arial"/>
          <w:b/>
          <w:bCs/>
          <w:color w:val="000000"/>
          <w:lang w:eastAsia="es-AR"/>
        </w:rPr>
        <w:t>La Práctica Educativa</w:t>
      </w:r>
    </w:p>
    <w:p w:rsidR="00686A48" w:rsidRPr="00686A48" w:rsidRDefault="00686A48" w:rsidP="00686A48">
      <w:pPr>
        <w:spacing w:after="0" w:line="240" w:lineRule="auto"/>
        <w:rPr>
          <w:rFonts w:ascii="Times New Roman" w:eastAsia="Times New Roman" w:hAnsi="Times New Roman"/>
          <w:sz w:val="24"/>
          <w:szCs w:val="24"/>
          <w:lang w:eastAsia="es-AR"/>
        </w:rPr>
      </w:pPr>
    </w:p>
    <w:p w:rsidR="00686A48" w:rsidRPr="00686A48" w:rsidRDefault="00686A48" w:rsidP="00686A48">
      <w:pPr>
        <w:numPr>
          <w:ilvl w:val="0"/>
          <w:numId w:val="30"/>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La planificación didáctica. Definición. Estado actual. Planificación y enseñanza. Planificación como tarea compartida, como derecho y deber. La planificación mental y escrita. Los destinatarios.</w:t>
      </w:r>
    </w:p>
    <w:p w:rsidR="00686A48" w:rsidRPr="00686A48" w:rsidRDefault="00686A48" w:rsidP="00686A48">
      <w:pPr>
        <w:numPr>
          <w:ilvl w:val="0"/>
          <w:numId w:val="30"/>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La planificación escolar. Fundamentación. Referentes teóricos. Objetivos. Contenidos. Materiales. Evaluación. </w:t>
      </w:r>
    </w:p>
    <w:p w:rsidR="00686A48" w:rsidRPr="00686A48" w:rsidRDefault="00686A48" w:rsidP="00686A48">
      <w:pPr>
        <w:numPr>
          <w:ilvl w:val="0"/>
          <w:numId w:val="30"/>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Las estrategias didácticas. Clasificación de estrategias. Modelos.</w:t>
      </w:r>
    </w:p>
    <w:p w:rsidR="00686A48" w:rsidRDefault="00686A48" w:rsidP="00686A48">
      <w:pPr>
        <w:numPr>
          <w:ilvl w:val="0"/>
          <w:numId w:val="30"/>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Evaluación. Evaluación de los aprendizajes. La fabricación de jerarquías de excelencia. Del programa a la evaluación. Éxito y fracaso como construcciones. Instrumentos de evaluación. Criterios de evaluación y de acreditación.</w:t>
      </w:r>
      <w:r w:rsidR="008C4C9C">
        <w:rPr>
          <w:rFonts w:ascii="Arial" w:eastAsia="Times New Roman" w:hAnsi="Arial" w:cs="Arial"/>
          <w:i/>
          <w:iCs/>
          <w:color w:val="000000"/>
          <w:lang w:eastAsia="es-AR"/>
        </w:rPr>
        <w:t xml:space="preserve"> El Proyecto Áulico.</w:t>
      </w:r>
    </w:p>
    <w:p w:rsidR="007D720C" w:rsidRDefault="007D720C" w:rsidP="007D720C">
      <w:pPr>
        <w:spacing w:after="0" w:line="240" w:lineRule="auto"/>
        <w:ind w:left="720"/>
        <w:jc w:val="both"/>
        <w:textAlignment w:val="baseline"/>
        <w:rPr>
          <w:rFonts w:ascii="Arial" w:eastAsia="Times New Roman" w:hAnsi="Arial" w:cs="Arial"/>
          <w:i/>
          <w:iCs/>
          <w:color w:val="000000"/>
          <w:lang w:eastAsia="es-AR"/>
        </w:rPr>
      </w:pPr>
    </w:p>
    <w:p w:rsidR="008C4C9C" w:rsidRDefault="008C4C9C" w:rsidP="008C4C9C">
      <w:pPr>
        <w:spacing w:after="0" w:line="240" w:lineRule="auto"/>
        <w:ind w:left="360"/>
        <w:jc w:val="both"/>
        <w:textAlignment w:val="baseline"/>
        <w:rPr>
          <w:rFonts w:ascii="Arial" w:eastAsia="Times New Roman" w:hAnsi="Arial" w:cs="Arial"/>
          <w:b/>
          <w:i/>
          <w:iCs/>
          <w:color w:val="000000"/>
          <w:lang w:eastAsia="es-AR"/>
        </w:rPr>
      </w:pPr>
    </w:p>
    <w:p w:rsidR="008C4C9C" w:rsidRDefault="008C4C9C" w:rsidP="008C4C9C">
      <w:pPr>
        <w:spacing w:after="0" w:line="240" w:lineRule="auto"/>
        <w:ind w:left="360"/>
        <w:jc w:val="both"/>
        <w:textAlignment w:val="baseline"/>
        <w:rPr>
          <w:rFonts w:ascii="Arial" w:eastAsia="Times New Roman" w:hAnsi="Arial" w:cs="Arial"/>
          <w:b/>
          <w:i/>
          <w:iCs/>
          <w:color w:val="000000"/>
          <w:lang w:eastAsia="es-AR"/>
        </w:rPr>
      </w:pPr>
      <w:r>
        <w:rPr>
          <w:rFonts w:ascii="Arial" w:eastAsia="Times New Roman" w:hAnsi="Arial" w:cs="Arial"/>
          <w:b/>
          <w:i/>
          <w:iCs/>
          <w:color w:val="000000"/>
          <w:lang w:eastAsia="es-AR"/>
        </w:rPr>
        <w:t>Bibliografía Obligatoria:</w:t>
      </w:r>
    </w:p>
    <w:p w:rsidR="007D720C" w:rsidRDefault="007D720C" w:rsidP="008C4C9C">
      <w:pPr>
        <w:spacing w:after="0" w:line="240" w:lineRule="auto"/>
        <w:ind w:left="360"/>
        <w:jc w:val="both"/>
        <w:textAlignment w:val="baseline"/>
        <w:rPr>
          <w:rFonts w:ascii="Arial" w:eastAsia="Times New Roman" w:hAnsi="Arial" w:cs="Arial"/>
          <w:b/>
          <w:iCs/>
          <w:color w:val="000000"/>
          <w:lang w:eastAsia="es-AR"/>
        </w:rPr>
      </w:pPr>
    </w:p>
    <w:p w:rsidR="008C4C9C" w:rsidRDefault="008C4C9C" w:rsidP="008C4C9C">
      <w:pPr>
        <w:jc w:val="both"/>
      </w:pPr>
      <w:proofErr w:type="spellStart"/>
      <w:r w:rsidRPr="00F842B3">
        <w:t>Gvirtz</w:t>
      </w:r>
      <w:proofErr w:type="spellEnd"/>
      <w:r w:rsidRPr="00F842B3">
        <w:t xml:space="preserve">, S., </w:t>
      </w:r>
      <w:proofErr w:type="spellStart"/>
      <w:r w:rsidRPr="00F842B3">
        <w:t>Palamidessi</w:t>
      </w:r>
      <w:proofErr w:type="spellEnd"/>
      <w:r w:rsidRPr="00F842B3">
        <w:t>, M.</w:t>
      </w:r>
      <w:r>
        <w:t xml:space="preserve"> (2000)</w:t>
      </w:r>
      <w:r w:rsidRPr="00F842B3">
        <w:t xml:space="preserve"> </w:t>
      </w:r>
      <w:r w:rsidRPr="00F842B3">
        <w:rPr>
          <w:i/>
        </w:rPr>
        <w:t xml:space="preserve">El </w:t>
      </w:r>
      <w:r>
        <w:rPr>
          <w:i/>
        </w:rPr>
        <w:t>ABC</w:t>
      </w:r>
      <w:r w:rsidRPr="00F842B3">
        <w:rPr>
          <w:i/>
        </w:rPr>
        <w:t xml:space="preserve"> de la tarea docente: Curr</w:t>
      </w:r>
      <w:r>
        <w:rPr>
          <w:i/>
        </w:rPr>
        <w:t xml:space="preserve">ículum y Enseñanza. </w:t>
      </w:r>
      <w:r>
        <w:t>Cap. IV, Bs. As. AIQUE.</w:t>
      </w:r>
    </w:p>
    <w:p w:rsidR="008C4C9C" w:rsidRPr="008C4C9C" w:rsidRDefault="008C4C9C" w:rsidP="008C4C9C">
      <w:pPr>
        <w:jc w:val="both"/>
      </w:pPr>
      <w:proofErr w:type="spellStart"/>
      <w:r>
        <w:t>Anijovich</w:t>
      </w:r>
      <w:proofErr w:type="spellEnd"/>
      <w:r>
        <w:t xml:space="preserve">, R., </w:t>
      </w:r>
      <w:r>
        <w:rPr>
          <w:i/>
        </w:rPr>
        <w:t>Gestionar una Escuela con aulas heterogéneas. Enseñar y aprender en la diversidad.</w:t>
      </w:r>
      <w:r w:rsidR="00AA6EF2">
        <w:t xml:space="preserve"> Cap. 2. Bs. As. Paidós. 2018</w:t>
      </w:r>
    </w:p>
    <w:p w:rsidR="008C4C9C" w:rsidRDefault="008C4C9C" w:rsidP="008C4C9C">
      <w:pPr>
        <w:jc w:val="both"/>
      </w:pPr>
      <w:r>
        <w:t xml:space="preserve">Carretero, M. (1993) </w:t>
      </w:r>
      <w:r>
        <w:rPr>
          <w:i/>
        </w:rPr>
        <w:t>Constructivismo y educación.</w:t>
      </w:r>
      <w:r>
        <w:t xml:space="preserve"> Pág. 21 al 26 y 64 al 67 Bs. As. AIQUE.</w:t>
      </w:r>
    </w:p>
    <w:p w:rsidR="008C4C9C" w:rsidRDefault="008C4C9C" w:rsidP="008C4C9C">
      <w:pPr>
        <w:jc w:val="both"/>
      </w:pPr>
      <w:r>
        <w:t xml:space="preserve">Díaz Barriga (1990) </w:t>
      </w:r>
      <w:r w:rsidRPr="00094D1F">
        <w:rPr>
          <w:i/>
        </w:rPr>
        <w:t>Ensayo sobre la problemática Curricular</w:t>
      </w:r>
      <w:r>
        <w:rPr>
          <w:i/>
        </w:rPr>
        <w:t xml:space="preserve">, </w:t>
      </w:r>
      <w:r>
        <w:t xml:space="preserve"> Cap. IV, Edit. Trillas, México.</w:t>
      </w:r>
    </w:p>
    <w:p w:rsidR="00ED5E1A" w:rsidRPr="00ED5E1A" w:rsidRDefault="00ED5E1A" w:rsidP="008C4C9C">
      <w:pPr>
        <w:jc w:val="both"/>
      </w:pPr>
      <w:proofErr w:type="spellStart"/>
      <w:r>
        <w:t>Anijovich</w:t>
      </w:r>
      <w:proofErr w:type="spellEnd"/>
      <w:r>
        <w:t xml:space="preserve">, R., Mora, Silvia (2009) ¿Cómo enseñar? La estrategia entre la teoría y la práctica, en </w:t>
      </w:r>
      <w:r>
        <w:rPr>
          <w:i/>
        </w:rPr>
        <w:t xml:space="preserve">Estrategias de enseñanza. Otra mirada al quehacer en el aula. Cap. 1, </w:t>
      </w:r>
      <w:r w:rsidR="00B0102A">
        <w:t xml:space="preserve"> Ed. </w:t>
      </w:r>
      <w:proofErr w:type="spellStart"/>
      <w:r w:rsidR="00B0102A">
        <w:t>Aí</w:t>
      </w:r>
      <w:r>
        <w:t>que</w:t>
      </w:r>
      <w:proofErr w:type="spellEnd"/>
      <w:r>
        <w:t>. Bs. As.</w:t>
      </w:r>
    </w:p>
    <w:p w:rsidR="008C4C9C" w:rsidRPr="00E80612" w:rsidRDefault="008C4C9C" w:rsidP="008C4C9C">
      <w:pPr>
        <w:jc w:val="both"/>
      </w:pPr>
      <w:proofErr w:type="spellStart"/>
      <w:r>
        <w:t>Davini</w:t>
      </w:r>
      <w:proofErr w:type="spellEnd"/>
      <w:r>
        <w:t xml:space="preserve">, M. (2008) Programación de la enseñanza en </w:t>
      </w:r>
      <w:r w:rsidRPr="00E80612">
        <w:rPr>
          <w:i/>
        </w:rPr>
        <w:t>Métodos de la Enseñanza</w:t>
      </w:r>
      <w:r>
        <w:t>, Cap. VIII, Santillana.</w:t>
      </w:r>
    </w:p>
    <w:p w:rsidR="008C4C9C" w:rsidRDefault="008C4C9C" w:rsidP="008C4C9C">
      <w:pPr>
        <w:jc w:val="both"/>
      </w:pPr>
      <w:r>
        <w:t>Fotocopias de perfeccionamiento docente sobre avances en el conocimiento de los procesos cognitivos.</w:t>
      </w:r>
    </w:p>
    <w:p w:rsidR="00AA6EF2" w:rsidRPr="00AA6EF2" w:rsidRDefault="00ED5E1A" w:rsidP="008C4C9C">
      <w:pPr>
        <w:jc w:val="both"/>
      </w:pPr>
      <w:proofErr w:type="spellStart"/>
      <w:r>
        <w:t>Anijovich</w:t>
      </w:r>
      <w:proofErr w:type="spellEnd"/>
      <w:r>
        <w:t xml:space="preserve">. R., </w:t>
      </w:r>
      <w:proofErr w:type="spellStart"/>
      <w:r>
        <w:t>Cappelletti</w:t>
      </w:r>
      <w:proofErr w:type="spellEnd"/>
      <w:r>
        <w:t>, G. (2011)</w:t>
      </w:r>
      <w:r w:rsidR="00AA6EF2">
        <w:t xml:space="preserve"> </w:t>
      </w:r>
      <w:r w:rsidR="00AA6EF2">
        <w:rPr>
          <w:i/>
        </w:rPr>
        <w:t xml:space="preserve">La evaluación como oportunidad. </w:t>
      </w:r>
      <w:r w:rsidR="00AA6EF2">
        <w:t>Cap. 5, Bs. As., Magi</w:t>
      </w:r>
      <w:r>
        <w:t>sterio del Río de La Plata.</w:t>
      </w:r>
    </w:p>
    <w:p w:rsidR="008C4C9C" w:rsidRPr="00967AFA" w:rsidRDefault="008C4C9C" w:rsidP="008C4C9C">
      <w:pPr>
        <w:jc w:val="both"/>
        <w:rPr>
          <w:u w:val="single"/>
        </w:rPr>
      </w:pPr>
      <w:r>
        <w:rPr>
          <w:b/>
        </w:rPr>
        <w:t>Bibliografía A</w:t>
      </w:r>
      <w:r w:rsidRPr="008C4C9C">
        <w:rPr>
          <w:b/>
        </w:rPr>
        <w:t>mpliatoria</w:t>
      </w:r>
      <w:r w:rsidRPr="00967AFA">
        <w:rPr>
          <w:u w:val="single"/>
        </w:rPr>
        <w:t>:</w:t>
      </w:r>
    </w:p>
    <w:p w:rsidR="008C4C9C" w:rsidRDefault="008C4C9C" w:rsidP="008C4C9C">
      <w:pPr>
        <w:jc w:val="both"/>
      </w:pPr>
      <w:proofErr w:type="spellStart"/>
      <w:r>
        <w:t>Sanchez</w:t>
      </w:r>
      <w:proofErr w:type="spellEnd"/>
      <w:r>
        <w:t xml:space="preserve"> </w:t>
      </w:r>
      <w:proofErr w:type="spellStart"/>
      <w:r>
        <w:t>Inieta</w:t>
      </w:r>
      <w:proofErr w:type="spellEnd"/>
      <w:r>
        <w:t xml:space="preserve">, T. (1999) </w:t>
      </w:r>
      <w:r w:rsidRPr="00046C5E">
        <w:rPr>
          <w:i/>
        </w:rPr>
        <w:t>Organizar los Contenidos para ayudar a aprender.</w:t>
      </w:r>
      <w:r>
        <w:rPr>
          <w:i/>
        </w:rPr>
        <w:t xml:space="preserve"> </w:t>
      </w:r>
      <w:r>
        <w:t>Cap. 5 Bs.As. Magisterio del Río de La Plata.</w:t>
      </w:r>
    </w:p>
    <w:p w:rsidR="008C4C9C" w:rsidRDefault="008C4C9C" w:rsidP="008C4C9C">
      <w:pPr>
        <w:jc w:val="both"/>
      </w:pPr>
      <w:r>
        <w:t xml:space="preserve">Carretero, M. (1997) </w:t>
      </w:r>
      <w:r>
        <w:rPr>
          <w:i/>
        </w:rPr>
        <w:t>Desarrollo cognitivo y aprendizaje.</w:t>
      </w:r>
      <w:r>
        <w:t xml:space="preserve">  Ed. Progreso, México</w:t>
      </w:r>
      <w:r w:rsidR="00AA6EF2">
        <w:t>.</w:t>
      </w:r>
    </w:p>
    <w:p w:rsidR="00FC10F8" w:rsidRPr="007C14DB" w:rsidRDefault="00FC10F8" w:rsidP="00FC10F8">
      <w:pPr>
        <w:pStyle w:val="Prrafodelista"/>
        <w:rPr>
          <w:rFonts w:ascii="Arial" w:hAnsi="Arial" w:cs="Arial"/>
          <w:b/>
          <w:bCs/>
          <w:sz w:val="24"/>
          <w:szCs w:val="24"/>
        </w:rPr>
      </w:pPr>
      <w:r w:rsidRPr="007C14DB">
        <w:rPr>
          <w:b/>
          <w:sz w:val="32"/>
          <w:szCs w:val="32"/>
        </w:rPr>
        <w:lastRenderedPageBreak/>
        <w:t>Observaciones</w:t>
      </w:r>
      <w:r>
        <w:rPr>
          <w:b/>
        </w:rPr>
        <w:t xml:space="preserve">: </w:t>
      </w:r>
      <w:r w:rsidRPr="007C14DB">
        <w:rPr>
          <w:rFonts w:ascii="Arial" w:hAnsi="Arial" w:cs="Arial"/>
          <w:b/>
          <w:bCs/>
          <w:sz w:val="24"/>
          <w:szCs w:val="24"/>
        </w:rPr>
        <w:t>Los estudiantes dispondrán de la bibliografía de cad</w:t>
      </w:r>
      <w:r w:rsidR="007C14DB" w:rsidRPr="007C14DB">
        <w:rPr>
          <w:rFonts w:ascii="Arial" w:hAnsi="Arial" w:cs="Arial"/>
          <w:b/>
          <w:bCs/>
          <w:sz w:val="24"/>
          <w:szCs w:val="24"/>
        </w:rPr>
        <w:t xml:space="preserve">a unidad en el aula del </w:t>
      </w:r>
      <w:proofErr w:type="spellStart"/>
      <w:r w:rsidR="007C14DB" w:rsidRPr="007C14DB">
        <w:rPr>
          <w:rFonts w:ascii="Arial" w:hAnsi="Arial" w:cs="Arial"/>
          <w:b/>
          <w:bCs/>
          <w:sz w:val="24"/>
          <w:szCs w:val="24"/>
        </w:rPr>
        <w:t>infod</w:t>
      </w:r>
      <w:proofErr w:type="spellEnd"/>
      <w:r w:rsidR="007C14DB" w:rsidRPr="007C14DB">
        <w:rPr>
          <w:rFonts w:ascii="Arial" w:hAnsi="Arial" w:cs="Arial"/>
          <w:b/>
          <w:bCs/>
          <w:sz w:val="24"/>
          <w:szCs w:val="24"/>
        </w:rPr>
        <w:t xml:space="preserve">, </w:t>
      </w:r>
      <w:r w:rsidRPr="007C14DB">
        <w:rPr>
          <w:rFonts w:ascii="Arial" w:hAnsi="Arial" w:cs="Arial"/>
          <w:b/>
          <w:bCs/>
          <w:sz w:val="24"/>
          <w:szCs w:val="24"/>
        </w:rPr>
        <w:t xml:space="preserve">que serán subidas en  </w:t>
      </w:r>
      <w:r w:rsidR="007C14DB">
        <w:rPr>
          <w:rFonts w:ascii="Arial" w:hAnsi="Arial" w:cs="Arial"/>
          <w:b/>
          <w:bCs/>
          <w:sz w:val="24"/>
          <w:szCs w:val="24"/>
        </w:rPr>
        <w:t xml:space="preserve"> Material de estudios de cada una de las clases.</w:t>
      </w:r>
    </w:p>
    <w:p w:rsidR="00FC10F8" w:rsidRPr="00FC10F8" w:rsidRDefault="00FC10F8" w:rsidP="00FC10F8">
      <w:pPr>
        <w:ind w:left="720"/>
        <w:contextualSpacing/>
        <w:rPr>
          <w:rFonts w:ascii="Arial" w:hAnsi="Arial" w:cs="Arial"/>
          <w:bCs/>
          <w:sz w:val="24"/>
          <w:szCs w:val="24"/>
        </w:rPr>
      </w:pPr>
      <w:r w:rsidRPr="00FC10F8">
        <w:rPr>
          <w:rFonts w:ascii="Arial" w:hAnsi="Arial" w:cs="Arial"/>
          <w:b/>
          <w:bCs/>
          <w:sz w:val="24"/>
          <w:szCs w:val="24"/>
        </w:rPr>
        <w:t>También, se proveerán enlaces para ver entrevistas, conferencias y películas cuando los temas que se están desarrollando requieran</w:t>
      </w:r>
      <w:r w:rsidRPr="00FC10F8">
        <w:rPr>
          <w:rFonts w:ascii="Arial" w:hAnsi="Arial" w:cs="Arial"/>
          <w:bCs/>
          <w:sz w:val="24"/>
          <w:szCs w:val="24"/>
        </w:rPr>
        <w:t>.</w:t>
      </w:r>
    </w:p>
    <w:p w:rsidR="00FC10F8" w:rsidRDefault="00FC10F8" w:rsidP="008C4C9C">
      <w:pPr>
        <w:jc w:val="both"/>
      </w:pPr>
    </w:p>
    <w:p w:rsidR="00195281" w:rsidRPr="00195281" w:rsidRDefault="00195281" w:rsidP="00195281">
      <w:pPr>
        <w:spacing w:after="0" w:line="240" w:lineRule="auto"/>
        <w:rPr>
          <w:rFonts w:ascii="Arial" w:hAnsi="Arial" w:cs="Arial"/>
          <w:color w:val="000000" w:themeColor="text1"/>
          <w:sz w:val="24"/>
          <w:szCs w:val="24"/>
          <w:u w:val="single"/>
          <w:lang w:val="es-MX"/>
        </w:rPr>
      </w:pPr>
    </w:p>
    <w:p w:rsidR="00F51D0D" w:rsidRDefault="00116EA5" w:rsidP="00195281">
      <w:pPr>
        <w:spacing w:after="0" w:line="240" w:lineRule="auto"/>
        <w:rPr>
          <w:rFonts w:ascii="Arial" w:hAnsi="Arial" w:cs="Arial"/>
          <w:b/>
          <w:bCs/>
          <w:sz w:val="24"/>
          <w:szCs w:val="24"/>
          <w:u w:val="single"/>
        </w:rPr>
      </w:pPr>
      <w:r>
        <w:rPr>
          <w:rFonts w:ascii="Arial" w:hAnsi="Arial" w:cs="Arial"/>
          <w:b/>
          <w:bCs/>
          <w:sz w:val="24"/>
          <w:szCs w:val="24"/>
          <w:u w:val="single"/>
        </w:rPr>
        <w:t>P</w:t>
      </w:r>
      <w:r w:rsidR="00F51D0D" w:rsidRPr="00195281">
        <w:rPr>
          <w:rFonts w:ascii="Arial" w:hAnsi="Arial" w:cs="Arial"/>
          <w:b/>
          <w:bCs/>
          <w:sz w:val="24"/>
          <w:szCs w:val="24"/>
          <w:u w:val="single"/>
        </w:rPr>
        <w:t>RESUPUESTO DE TIEMPO</w:t>
      </w:r>
    </w:p>
    <w:p w:rsidR="007D720C" w:rsidRDefault="007D720C" w:rsidP="00195281">
      <w:pPr>
        <w:spacing w:after="0" w:line="240" w:lineRule="auto"/>
        <w:rPr>
          <w:rFonts w:ascii="Arial" w:hAnsi="Arial" w:cs="Arial"/>
          <w:b/>
          <w:bCs/>
          <w:sz w:val="24"/>
          <w:szCs w:val="24"/>
          <w:u w:val="single"/>
        </w:rPr>
      </w:pPr>
    </w:p>
    <w:p w:rsidR="00AD1B5E" w:rsidRDefault="00AD1B5E" w:rsidP="00195281">
      <w:pPr>
        <w:spacing w:after="0" w:line="240" w:lineRule="auto"/>
        <w:rPr>
          <w:rFonts w:ascii="Arial" w:hAnsi="Arial" w:cs="Arial"/>
          <w:b/>
          <w:bCs/>
          <w:sz w:val="24"/>
          <w:szCs w:val="24"/>
          <w:u w:val="single"/>
        </w:rPr>
      </w:pPr>
    </w:p>
    <w:p w:rsidR="00AD1B5E" w:rsidRPr="00B0102A" w:rsidRDefault="00AD1B5E" w:rsidP="00AD1B5E">
      <w:p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El cronograma prevé el desarrollo de la Unidad Didáctica 1  y parte de la unidad 2 para el primer cuatrimestre y durante el segundo cuatrimestre, parte de la unidad 2 y la unidad 3.</w:t>
      </w:r>
    </w:p>
    <w:p w:rsidR="00AD1B5E" w:rsidRPr="00B0102A" w:rsidRDefault="00AD1B5E" w:rsidP="00AD1B5E">
      <w:p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 xml:space="preserve"> En dicho cronograma se contempla la toma de un parcial en cada uno de los cuatrimestres y el desarrollo de un trabajo práctico integrador por cuatrimestre.</w:t>
      </w:r>
    </w:p>
    <w:p w:rsidR="00AD1B5E" w:rsidRPr="00B0102A" w:rsidRDefault="00AD1B5E" w:rsidP="00AD1B5E">
      <w:pPr>
        <w:spacing w:after="0" w:line="240" w:lineRule="auto"/>
        <w:jc w:val="both"/>
        <w:rPr>
          <w:rFonts w:ascii="Arial" w:eastAsia="Times New Roman" w:hAnsi="Arial" w:cs="Arial"/>
          <w:sz w:val="24"/>
          <w:szCs w:val="24"/>
          <w:lang w:eastAsia="es-ES"/>
        </w:rPr>
      </w:pPr>
    </w:p>
    <w:p w:rsidR="0038685F" w:rsidRPr="00B0102A" w:rsidRDefault="00AD1B5E" w:rsidP="00195281">
      <w:pPr>
        <w:spacing w:after="0" w:line="240" w:lineRule="auto"/>
        <w:rPr>
          <w:rFonts w:ascii="Arial" w:hAnsi="Arial" w:cs="Arial"/>
          <w:b/>
          <w:bCs/>
          <w:sz w:val="24"/>
          <w:szCs w:val="24"/>
          <w:u w:val="single"/>
        </w:rPr>
      </w:pPr>
      <w:r w:rsidRPr="00B0102A">
        <w:rPr>
          <w:rFonts w:ascii="Arial" w:hAnsi="Arial" w:cs="Arial"/>
          <w:b/>
          <w:bCs/>
          <w:sz w:val="24"/>
          <w:szCs w:val="24"/>
          <w:u w:val="single"/>
        </w:rPr>
        <w:t>E</w:t>
      </w:r>
      <w:r w:rsidR="00AC7F9D" w:rsidRPr="00B0102A">
        <w:rPr>
          <w:rFonts w:ascii="Arial" w:hAnsi="Arial" w:cs="Arial"/>
          <w:b/>
          <w:bCs/>
          <w:sz w:val="24"/>
          <w:szCs w:val="24"/>
          <w:u w:val="single"/>
        </w:rPr>
        <w:t>VALUACIÓN</w:t>
      </w:r>
    </w:p>
    <w:p w:rsidR="00AD1B5E" w:rsidRPr="00B0102A" w:rsidRDefault="00AD1B5E" w:rsidP="00195281">
      <w:pPr>
        <w:spacing w:after="0" w:line="240" w:lineRule="auto"/>
        <w:rPr>
          <w:rFonts w:ascii="Arial" w:hAnsi="Arial" w:cs="Arial"/>
          <w:b/>
          <w:bCs/>
          <w:sz w:val="24"/>
          <w:szCs w:val="24"/>
          <w:u w:val="single"/>
        </w:rPr>
      </w:pPr>
    </w:p>
    <w:p w:rsidR="00AD1B5E" w:rsidRPr="00B0102A" w:rsidRDefault="00AD1B5E" w:rsidP="00AD1B5E">
      <w:p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La evaluación será de carácter procesual atendiendo la intencionalidad de analizar y comprender el proceso, tal como va ocurriendo, en la adquisición de los conocimientos de parte de los estudiantes.</w:t>
      </w:r>
    </w:p>
    <w:p w:rsidR="00AD1B5E" w:rsidRPr="00B0102A" w:rsidRDefault="00AD1B5E" w:rsidP="00AD1B5E">
      <w:pPr>
        <w:spacing w:after="0" w:line="240" w:lineRule="auto"/>
        <w:jc w:val="both"/>
        <w:rPr>
          <w:rFonts w:ascii="Arial" w:eastAsia="Times New Roman" w:hAnsi="Arial" w:cs="Arial"/>
          <w:sz w:val="24"/>
          <w:szCs w:val="24"/>
          <w:lang w:eastAsia="es-ES"/>
        </w:rPr>
      </w:pPr>
    </w:p>
    <w:p w:rsidR="00AD1B5E" w:rsidRPr="00FC10F8" w:rsidRDefault="00AD1B5E" w:rsidP="00AD1B5E">
      <w:pPr>
        <w:spacing w:after="0" w:line="240" w:lineRule="auto"/>
        <w:jc w:val="both"/>
        <w:rPr>
          <w:rFonts w:ascii="Arial" w:eastAsia="Times New Roman" w:hAnsi="Arial" w:cs="Arial"/>
          <w:b/>
          <w:sz w:val="24"/>
          <w:szCs w:val="24"/>
          <w:lang w:eastAsia="es-ES"/>
        </w:rPr>
      </w:pPr>
      <w:r w:rsidRPr="00FC10F8">
        <w:rPr>
          <w:rFonts w:ascii="Arial" w:eastAsia="Times New Roman" w:hAnsi="Arial" w:cs="Arial"/>
          <w:b/>
          <w:sz w:val="24"/>
          <w:szCs w:val="24"/>
          <w:lang w:eastAsia="es-ES"/>
        </w:rPr>
        <w:t>Instancias de evaluación durante el desarrollo del curso:</w:t>
      </w:r>
    </w:p>
    <w:p w:rsidR="00AD1B5E" w:rsidRPr="00FC10F8" w:rsidRDefault="00AD1B5E" w:rsidP="00AD1B5E">
      <w:pPr>
        <w:spacing w:after="0" w:line="240" w:lineRule="auto"/>
        <w:jc w:val="both"/>
        <w:rPr>
          <w:rFonts w:ascii="Arial" w:eastAsia="Times New Roman" w:hAnsi="Arial" w:cs="Arial"/>
          <w:b/>
          <w:sz w:val="24"/>
          <w:szCs w:val="24"/>
          <w:lang w:eastAsia="es-ES"/>
        </w:rPr>
      </w:pPr>
    </w:p>
    <w:p w:rsidR="00AD1B5E" w:rsidRPr="00B0102A" w:rsidRDefault="00AD1B5E" w:rsidP="00AD1B5E">
      <w:pPr>
        <w:spacing w:after="0" w:line="240" w:lineRule="auto"/>
        <w:jc w:val="both"/>
        <w:rPr>
          <w:rFonts w:ascii="Arial" w:eastAsia="Times New Roman" w:hAnsi="Arial" w:cs="Arial"/>
          <w:sz w:val="24"/>
          <w:szCs w:val="24"/>
          <w:lang w:eastAsia="es-ES"/>
        </w:rPr>
      </w:pPr>
      <w:r w:rsidRPr="00B0102A">
        <w:rPr>
          <w:rFonts w:ascii="Arial" w:eastAsia="Times New Roman" w:hAnsi="Arial" w:cs="Arial"/>
          <w:b/>
          <w:bCs/>
          <w:sz w:val="24"/>
          <w:szCs w:val="24"/>
          <w:lang w:eastAsia="es-ES"/>
        </w:rPr>
        <w:t>-</w:t>
      </w:r>
      <w:r w:rsidRPr="00B0102A">
        <w:rPr>
          <w:rFonts w:ascii="Arial" w:eastAsia="Times New Roman" w:hAnsi="Arial" w:cs="Arial"/>
          <w:sz w:val="24"/>
          <w:szCs w:val="24"/>
          <w:lang w:eastAsia="es-ES"/>
        </w:rPr>
        <w:t>Inicial: indagatoria de saberes y perspectivas previas.</w:t>
      </w:r>
    </w:p>
    <w:p w:rsidR="00AD1B5E" w:rsidRPr="00B0102A" w:rsidRDefault="00AD1B5E" w:rsidP="00AD1B5E">
      <w:pPr>
        <w:spacing w:after="0" w:line="240" w:lineRule="auto"/>
        <w:rPr>
          <w:rFonts w:ascii="Arial" w:eastAsia="Times New Roman" w:hAnsi="Arial" w:cs="Arial"/>
          <w:sz w:val="24"/>
          <w:szCs w:val="24"/>
          <w:lang w:eastAsia="es-ES"/>
        </w:rPr>
      </w:pPr>
    </w:p>
    <w:p w:rsidR="00AD1B5E" w:rsidRPr="00B0102A" w:rsidRDefault="00AD1B5E" w:rsidP="00AD1B5E">
      <w:p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w:t>
      </w:r>
      <w:r w:rsidRPr="00FC10F8">
        <w:rPr>
          <w:rFonts w:ascii="Arial" w:eastAsia="Times New Roman" w:hAnsi="Arial" w:cs="Arial"/>
          <w:b/>
          <w:sz w:val="24"/>
          <w:szCs w:val="24"/>
          <w:lang w:eastAsia="es-ES"/>
        </w:rPr>
        <w:t>Para la evaluación del proceso se tendrá en cuenta</w:t>
      </w:r>
      <w:r w:rsidRPr="00B0102A">
        <w:rPr>
          <w:rFonts w:ascii="Arial" w:eastAsia="Times New Roman" w:hAnsi="Arial" w:cs="Arial"/>
          <w:sz w:val="24"/>
          <w:szCs w:val="24"/>
          <w:lang w:eastAsia="es-ES"/>
        </w:rPr>
        <w:t>:</w:t>
      </w:r>
    </w:p>
    <w:p w:rsidR="00AD1B5E" w:rsidRPr="00B0102A" w:rsidRDefault="00AD1B5E" w:rsidP="00AD1B5E">
      <w:pPr>
        <w:spacing w:after="0" w:line="240" w:lineRule="auto"/>
        <w:jc w:val="both"/>
        <w:rPr>
          <w:rFonts w:ascii="Arial" w:eastAsia="Times New Roman" w:hAnsi="Arial" w:cs="Arial"/>
          <w:sz w:val="24"/>
          <w:szCs w:val="24"/>
          <w:lang w:eastAsia="es-ES"/>
        </w:rPr>
      </w:pPr>
    </w:p>
    <w:p w:rsidR="00AD1B5E" w:rsidRPr="00B0102A" w:rsidRDefault="00AD1B5E" w:rsidP="00AD1B5E">
      <w:pPr>
        <w:numPr>
          <w:ilvl w:val="0"/>
          <w:numId w:val="31"/>
        </w:num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Grado de participación en las actividades previstas para cada encuentro.</w:t>
      </w:r>
    </w:p>
    <w:p w:rsidR="00AD1B5E" w:rsidRPr="00B0102A" w:rsidRDefault="00AD1B5E" w:rsidP="00AD1B5E">
      <w:pPr>
        <w:numPr>
          <w:ilvl w:val="0"/>
          <w:numId w:val="31"/>
        </w:num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Nivel de lectura y análisis de la bibliografía.</w:t>
      </w:r>
    </w:p>
    <w:p w:rsidR="00AD1B5E" w:rsidRPr="00B0102A" w:rsidRDefault="00AD1B5E" w:rsidP="00AD1B5E">
      <w:pPr>
        <w:numPr>
          <w:ilvl w:val="0"/>
          <w:numId w:val="31"/>
        </w:num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Cooperación en los trabajos, dentro de los grupos de aprendizaje.</w:t>
      </w:r>
    </w:p>
    <w:p w:rsidR="00AD1B5E" w:rsidRPr="00B0102A" w:rsidRDefault="00AD1B5E" w:rsidP="00AD1B5E">
      <w:pPr>
        <w:numPr>
          <w:ilvl w:val="0"/>
          <w:numId w:val="31"/>
        </w:num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Capacidad de reflexionar sobre el propio proceso de aprendizaje.</w:t>
      </w:r>
    </w:p>
    <w:p w:rsidR="00AD1B5E" w:rsidRPr="00B0102A" w:rsidRDefault="00AD1B5E" w:rsidP="00AD1B5E">
      <w:pPr>
        <w:numPr>
          <w:ilvl w:val="0"/>
          <w:numId w:val="31"/>
        </w:num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Capacidad para diseñar acciones, aplicando los conocimientos, para resolver los problemas detectados.</w:t>
      </w:r>
    </w:p>
    <w:p w:rsidR="00AD1B5E" w:rsidRPr="00B0102A" w:rsidRDefault="00AD1B5E" w:rsidP="00AD1B5E">
      <w:pPr>
        <w:numPr>
          <w:ilvl w:val="0"/>
          <w:numId w:val="31"/>
        </w:numPr>
        <w:spacing w:after="0" w:line="240" w:lineRule="auto"/>
        <w:jc w:val="both"/>
        <w:rPr>
          <w:rFonts w:ascii="Arial" w:hAnsi="Arial" w:cs="Arial"/>
          <w:sz w:val="24"/>
          <w:szCs w:val="24"/>
        </w:rPr>
      </w:pPr>
      <w:r w:rsidRPr="00B0102A">
        <w:rPr>
          <w:rFonts w:ascii="Arial" w:hAnsi="Arial" w:cs="Arial"/>
          <w:sz w:val="24"/>
          <w:szCs w:val="24"/>
        </w:rPr>
        <w:t>Evidencia de conocimientos e interrelaciones conceptuales.</w:t>
      </w:r>
    </w:p>
    <w:p w:rsidR="00AD1B5E" w:rsidRPr="00B0102A" w:rsidRDefault="00AD1B5E" w:rsidP="00AD1B5E">
      <w:pPr>
        <w:numPr>
          <w:ilvl w:val="0"/>
          <w:numId w:val="31"/>
        </w:numPr>
        <w:spacing w:after="0" w:line="240" w:lineRule="auto"/>
        <w:jc w:val="both"/>
        <w:rPr>
          <w:rFonts w:ascii="Arial" w:hAnsi="Arial" w:cs="Arial"/>
          <w:sz w:val="24"/>
          <w:szCs w:val="24"/>
        </w:rPr>
      </w:pPr>
      <w:r w:rsidRPr="00B0102A">
        <w:rPr>
          <w:rFonts w:ascii="Arial" w:hAnsi="Arial" w:cs="Arial"/>
          <w:sz w:val="24"/>
          <w:szCs w:val="24"/>
        </w:rPr>
        <w:t>Empleo de lenguaje académico en las producciones personales.</w:t>
      </w:r>
    </w:p>
    <w:p w:rsidR="00AD1B5E" w:rsidRPr="00B0102A" w:rsidRDefault="00AD1B5E" w:rsidP="00AD1B5E">
      <w:pPr>
        <w:numPr>
          <w:ilvl w:val="0"/>
          <w:numId w:val="31"/>
        </w:numPr>
        <w:spacing w:after="0" w:line="240" w:lineRule="auto"/>
        <w:jc w:val="both"/>
        <w:rPr>
          <w:rFonts w:ascii="Arial" w:hAnsi="Arial" w:cs="Arial"/>
          <w:sz w:val="24"/>
          <w:szCs w:val="24"/>
        </w:rPr>
      </w:pPr>
      <w:r w:rsidRPr="00B0102A">
        <w:rPr>
          <w:rFonts w:ascii="Arial" w:hAnsi="Arial" w:cs="Arial"/>
          <w:sz w:val="24"/>
          <w:szCs w:val="24"/>
        </w:rPr>
        <w:t>Aprobación de actividades integradoras, trabajos prácticos grupales y examen final.</w:t>
      </w:r>
    </w:p>
    <w:p w:rsidR="00AD1B5E" w:rsidRPr="00B0102A" w:rsidRDefault="00AD1B5E" w:rsidP="00AD1B5E">
      <w:pPr>
        <w:jc w:val="both"/>
        <w:rPr>
          <w:rFonts w:ascii="Arial" w:hAnsi="Arial" w:cs="Arial"/>
          <w:sz w:val="24"/>
          <w:szCs w:val="24"/>
        </w:rPr>
      </w:pPr>
    </w:p>
    <w:p w:rsidR="007C14DB" w:rsidRDefault="000C2546" w:rsidP="00195281">
      <w:pPr>
        <w:spacing w:after="0" w:line="240" w:lineRule="auto"/>
        <w:rPr>
          <w:rFonts w:ascii="Arial" w:hAnsi="Arial" w:cs="Arial"/>
          <w:b/>
          <w:bCs/>
          <w:sz w:val="24"/>
          <w:szCs w:val="24"/>
          <w:u w:val="single"/>
        </w:rPr>
      </w:pPr>
      <w:r w:rsidRPr="00B0102A">
        <w:rPr>
          <w:rFonts w:ascii="Arial" w:hAnsi="Arial" w:cs="Arial"/>
          <w:b/>
          <w:bCs/>
          <w:sz w:val="24"/>
          <w:szCs w:val="24"/>
          <w:u w:val="single"/>
        </w:rPr>
        <w:t>CONDICIONES PARA LA APROBACION DE LA CURSADA</w:t>
      </w:r>
      <w:r w:rsidR="007C14DB">
        <w:rPr>
          <w:rFonts w:ascii="Arial" w:hAnsi="Arial" w:cs="Arial"/>
          <w:b/>
          <w:bCs/>
          <w:sz w:val="24"/>
          <w:szCs w:val="24"/>
          <w:u w:val="single"/>
        </w:rPr>
        <w:t>:</w:t>
      </w:r>
    </w:p>
    <w:p w:rsidR="007C14DB" w:rsidRDefault="007C14DB" w:rsidP="00195281">
      <w:pPr>
        <w:spacing w:after="0" w:line="240" w:lineRule="auto"/>
        <w:rPr>
          <w:rFonts w:ascii="Arial" w:hAnsi="Arial" w:cs="Arial"/>
          <w:b/>
          <w:bCs/>
          <w:sz w:val="24"/>
          <w:szCs w:val="24"/>
          <w:u w:val="single"/>
        </w:rPr>
      </w:pPr>
    </w:p>
    <w:p w:rsidR="00FA434B" w:rsidRPr="00B0102A" w:rsidRDefault="007C14DB" w:rsidP="00195281">
      <w:pPr>
        <w:spacing w:after="0" w:line="240" w:lineRule="auto"/>
        <w:rPr>
          <w:rFonts w:ascii="Arial" w:hAnsi="Arial" w:cs="Arial"/>
          <w:b/>
          <w:bCs/>
          <w:sz w:val="24"/>
          <w:szCs w:val="24"/>
        </w:rPr>
      </w:pPr>
      <w:r>
        <w:rPr>
          <w:rFonts w:ascii="Arial" w:hAnsi="Arial" w:cs="Arial"/>
          <w:bCs/>
          <w:sz w:val="24"/>
          <w:szCs w:val="24"/>
        </w:rPr>
        <w:t>Cumplir con un 60 % de asistencia a clases.</w:t>
      </w:r>
      <w:r w:rsidR="000C2546" w:rsidRPr="00B0102A">
        <w:rPr>
          <w:rFonts w:ascii="Arial" w:hAnsi="Arial" w:cs="Arial"/>
          <w:b/>
          <w:bCs/>
          <w:sz w:val="24"/>
          <w:szCs w:val="24"/>
        </w:rPr>
        <w:t xml:space="preserve"> </w:t>
      </w:r>
    </w:p>
    <w:p w:rsidR="00AD1B5E" w:rsidRPr="00B0102A" w:rsidRDefault="00AD1B5E" w:rsidP="00195281">
      <w:pPr>
        <w:spacing w:after="0" w:line="240" w:lineRule="auto"/>
        <w:rPr>
          <w:rFonts w:ascii="Arial" w:hAnsi="Arial" w:cs="Arial"/>
          <w:b/>
          <w:bCs/>
          <w:sz w:val="24"/>
          <w:szCs w:val="24"/>
        </w:rPr>
      </w:pPr>
    </w:p>
    <w:p w:rsidR="002E2578" w:rsidRPr="007C14DB" w:rsidRDefault="002E2578" w:rsidP="002E2578">
      <w:pPr>
        <w:rPr>
          <w:rFonts w:ascii="Arial" w:hAnsi="Arial" w:cs="Arial"/>
          <w:color w:val="0D0D0D" w:themeColor="text1" w:themeTint="F2"/>
          <w:sz w:val="24"/>
          <w:szCs w:val="24"/>
          <w:lang w:val="es-MX"/>
        </w:rPr>
      </w:pPr>
      <w:r w:rsidRPr="007C14DB">
        <w:rPr>
          <w:rFonts w:ascii="Arial" w:hAnsi="Arial" w:cs="Arial"/>
          <w:color w:val="0D0D0D" w:themeColor="text1" w:themeTint="F2"/>
          <w:sz w:val="24"/>
          <w:szCs w:val="24"/>
          <w:lang w:val="es-MX"/>
        </w:rPr>
        <w:t>-Desarrollar las actividades solicitadas en cada una de las clases.</w:t>
      </w:r>
    </w:p>
    <w:p w:rsidR="002E2578" w:rsidRPr="007C14DB" w:rsidRDefault="002E2578" w:rsidP="002E2578">
      <w:pPr>
        <w:rPr>
          <w:rFonts w:ascii="Arial" w:hAnsi="Arial" w:cs="Arial"/>
          <w:color w:val="0D0D0D" w:themeColor="text1" w:themeTint="F2"/>
          <w:sz w:val="24"/>
          <w:szCs w:val="24"/>
          <w:lang w:val="es-MX"/>
        </w:rPr>
      </w:pPr>
      <w:r w:rsidRPr="007C14DB">
        <w:rPr>
          <w:rFonts w:ascii="Arial" w:hAnsi="Arial" w:cs="Arial"/>
          <w:color w:val="0D0D0D" w:themeColor="text1" w:themeTint="F2"/>
          <w:sz w:val="24"/>
          <w:szCs w:val="24"/>
          <w:lang w:val="es-MX"/>
        </w:rPr>
        <w:t>-Aprobar los trabajos prácticos de integración.</w:t>
      </w:r>
    </w:p>
    <w:p w:rsidR="002E2578" w:rsidRPr="007C14DB" w:rsidRDefault="002E2578" w:rsidP="002E2578">
      <w:pPr>
        <w:rPr>
          <w:rFonts w:ascii="Arial" w:hAnsi="Arial" w:cs="Arial"/>
          <w:color w:val="0D0D0D" w:themeColor="text1" w:themeTint="F2"/>
          <w:sz w:val="24"/>
          <w:szCs w:val="24"/>
          <w:lang w:val="es-MX"/>
        </w:rPr>
      </w:pPr>
      <w:r w:rsidRPr="007C14DB">
        <w:rPr>
          <w:rFonts w:ascii="Arial" w:hAnsi="Arial" w:cs="Arial"/>
          <w:color w:val="0D0D0D" w:themeColor="text1" w:themeTint="F2"/>
          <w:sz w:val="24"/>
          <w:szCs w:val="24"/>
          <w:lang w:val="es-MX"/>
        </w:rPr>
        <w:lastRenderedPageBreak/>
        <w:t>-Aprobar las evaluaciones escritas de cada cuatrimestre.</w:t>
      </w:r>
    </w:p>
    <w:p w:rsidR="002E2578" w:rsidRPr="007C14DB" w:rsidRDefault="002E2578" w:rsidP="002E2578">
      <w:pPr>
        <w:rPr>
          <w:rFonts w:ascii="Arial" w:hAnsi="Arial" w:cs="Arial"/>
          <w:color w:val="0D0D0D" w:themeColor="text1" w:themeTint="F2"/>
          <w:sz w:val="24"/>
          <w:szCs w:val="24"/>
          <w:lang w:val="es-MX"/>
        </w:rPr>
      </w:pPr>
      <w:r w:rsidRPr="007C14DB">
        <w:rPr>
          <w:rFonts w:ascii="Arial" w:hAnsi="Arial" w:cs="Arial"/>
          <w:color w:val="0D0D0D" w:themeColor="text1" w:themeTint="F2"/>
          <w:sz w:val="24"/>
          <w:szCs w:val="24"/>
          <w:lang w:val="es-MX"/>
        </w:rPr>
        <w:t xml:space="preserve">-Se dispondrá de una instancia de recuperación que se deberá aprobar para no </w:t>
      </w:r>
      <w:proofErr w:type="spellStart"/>
      <w:r w:rsidRPr="007C14DB">
        <w:rPr>
          <w:rFonts w:ascii="Arial" w:hAnsi="Arial" w:cs="Arial"/>
          <w:color w:val="0D0D0D" w:themeColor="text1" w:themeTint="F2"/>
          <w:sz w:val="24"/>
          <w:szCs w:val="24"/>
          <w:lang w:val="es-MX"/>
        </w:rPr>
        <w:t>recursar</w:t>
      </w:r>
      <w:proofErr w:type="spellEnd"/>
      <w:r w:rsidRPr="007C14DB">
        <w:rPr>
          <w:rFonts w:ascii="Arial" w:hAnsi="Arial" w:cs="Arial"/>
          <w:color w:val="0D0D0D" w:themeColor="text1" w:themeTint="F2"/>
          <w:sz w:val="24"/>
          <w:szCs w:val="24"/>
          <w:lang w:val="es-MX"/>
        </w:rPr>
        <w:t xml:space="preserve"> la materia.</w:t>
      </w:r>
    </w:p>
    <w:p w:rsidR="00FC10F8" w:rsidRDefault="00FC10F8" w:rsidP="002E2578">
      <w:pPr>
        <w:rPr>
          <w:rFonts w:ascii="Arial" w:hAnsi="Arial" w:cs="Arial"/>
          <w:b/>
          <w:color w:val="0D0D0D" w:themeColor="text1" w:themeTint="F2"/>
          <w:sz w:val="24"/>
          <w:szCs w:val="24"/>
          <w:lang w:val="es-MX"/>
        </w:rPr>
      </w:pPr>
    </w:p>
    <w:p w:rsidR="00FC10F8" w:rsidRPr="00FC10F8" w:rsidRDefault="00FC10F8" w:rsidP="00FC10F8">
      <w:pPr>
        <w:spacing w:before="240" w:after="240"/>
        <w:ind w:left="360"/>
        <w:contextualSpacing/>
        <w:jc w:val="both"/>
        <w:rPr>
          <w:rFonts w:asciiTheme="minorHAnsi" w:eastAsia="Courier New" w:hAnsiTheme="minorHAnsi" w:cstheme="minorHAnsi"/>
          <w:sz w:val="28"/>
          <w:szCs w:val="28"/>
        </w:rPr>
      </w:pPr>
      <w:r w:rsidRPr="00FC10F8">
        <w:rPr>
          <w:rFonts w:asciiTheme="minorHAnsi" w:eastAsia="Courier New" w:hAnsiTheme="minorHAnsi" w:cstheme="minorHAnsi"/>
          <w:sz w:val="28"/>
          <w:szCs w:val="28"/>
        </w:rPr>
        <w:t>Se ofrecerá devoluciones-orientaciones vinculada con la idea de evaluación como instancia de aprendizaje, con la finalidad de una toma de conciencia de los logros obtenidos, como también los errores, para emplear nuevos recursos y estrategias de abordaje con el fin de alcanzar los objetivos, teniendo en cuenta que la función más importante de la evaluación es la pedagógica, sin desconocer la necesidad de la certificación.</w:t>
      </w:r>
    </w:p>
    <w:p w:rsidR="00FC10F8" w:rsidRDefault="00FC10F8" w:rsidP="002E2578">
      <w:pPr>
        <w:rPr>
          <w:rFonts w:ascii="Arial" w:hAnsi="Arial" w:cs="Arial"/>
          <w:b/>
          <w:color w:val="0D0D0D" w:themeColor="text1" w:themeTint="F2"/>
          <w:sz w:val="24"/>
          <w:szCs w:val="24"/>
          <w:lang w:val="es-MX"/>
        </w:rPr>
      </w:pPr>
    </w:p>
    <w:p w:rsidR="00FA434B" w:rsidRDefault="000C2546" w:rsidP="00195281">
      <w:pPr>
        <w:spacing w:after="0" w:line="240" w:lineRule="auto"/>
        <w:rPr>
          <w:rFonts w:ascii="Arial" w:hAnsi="Arial" w:cs="Arial"/>
          <w:b/>
          <w:bCs/>
          <w:sz w:val="24"/>
          <w:szCs w:val="24"/>
        </w:rPr>
      </w:pPr>
      <w:r w:rsidRPr="00B0102A">
        <w:rPr>
          <w:rFonts w:ascii="Arial" w:hAnsi="Arial" w:cs="Arial"/>
          <w:b/>
          <w:bCs/>
          <w:sz w:val="24"/>
          <w:szCs w:val="24"/>
          <w:u w:val="single"/>
        </w:rPr>
        <w:t xml:space="preserve">CONDICIONES PARA LA ACREDITACION DE LA </w:t>
      </w:r>
      <w:proofErr w:type="gramStart"/>
      <w:r w:rsidRPr="00B0102A">
        <w:rPr>
          <w:rFonts w:ascii="Arial" w:hAnsi="Arial" w:cs="Arial"/>
          <w:b/>
          <w:bCs/>
          <w:sz w:val="24"/>
          <w:szCs w:val="24"/>
          <w:u w:val="single"/>
        </w:rPr>
        <w:t>MATERIA</w:t>
      </w:r>
      <w:r w:rsidRPr="00B0102A">
        <w:rPr>
          <w:rFonts w:ascii="Arial" w:hAnsi="Arial" w:cs="Arial"/>
          <w:b/>
          <w:bCs/>
          <w:sz w:val="24"/>
          <w:szCs w:val="24"/>
        </w:rPr>
        <w:t xml:space="preserve"> </w:t>
      </w:r>
      <w:r w:rsidR="001C10C4">
        <w:rPr>
          <w:rFonts w:ascii="Arial" w:hAnsi="Arial" w:cs="Arial"/>
          <w:b/>
          <w:bCs/>
          <w:sz w:val="24"/>
          <w:szCs w:val="24"/>
        </w:rPr>
        <w:t>:</w:t>
      </w:r>
      <w:proofErr w:type="gramEnd"/>
    </w:p>
    <w:p w:rsidR="001C10C4" w:rsidRDefault="001C10C4" w:rsidP="00195281">
      <w:pPr>
        <w:spacing w:after="0" w:line="240" w:lineRule="auto"/>
        <w:rPr>
          <w:rFonts w:ascii="Arial" w:hAnsi="Arial" w:cs="Arial"/>
          <w:b/>
          <w:bCs/>
          <w:sz w:val="24"/>
          <w:szCs w:val="24"/>
        </w:rPr>
      </w:pPr>
    </w:p>
    <w:p w:rsidR="001C10C4" w:rsidRPr="001C10C4" w:rsidRDefault="007C14DB" w:rsidP="00195281">
      <w:pPr>
        <w:spacing w:after="0" w:line="240" w:lineRule="auto"/>
        <w:rPr>
          <w:rFonts w:ascii="Arial" w:hAnsi="Arial" w:cs="Arial"/>
          <w:bCs/>
          <w:sz w:val="24"/>
          <w:szCs w:val="24"/>
        </w:rPr>
      </w:pPr>
      <w:r>
        <w:rPr>
          <w:rFonts w:ascii="Arial" w:hAnsi="Arial" w:cs="Arial"/>
          <w:bCs/>
          <w:sz w:val="24"/>
          <w:szCs w:val="24"/>
        </w:rPr>
        <w:t>.</w:t>
      </w:r>
    </w:p>
    <w:p w:rsidR="00A319B7" w:rsidRPr="007C14DB" w:rsidRDefault="00A319B7" w:rsidP="00A319B7">
      <w:pPr>
        <w:rPr>
          <w:rFonts w:ascii="Arial" w:hAnsi="Arial" w:cs="Arial"/>
          <w:b/>
          <w:sz w:val="24"/>
          <w:szCs w:val="24"/>
        </w:rPr>
      </w:pPr>
      <w:r w:rsidRPr="007C14DB">
        <w:rPr>
          <w:rFonts w:ascii="Arial" w:hAnsi="Arial" w:cs="Arial"/>
          <w:b/>
          <w:sz w:val="24"/>
          <w:szCs w:val="24"/>
        </w:rPr>
        <w:t>La materia es con final obligatorio. Para acceder a la instancia final se debe aprobar la cursada.</w:t>
      </w:r>
    </w:p>
    <w:p w:rsidR="001C10C4" w:rsidRPr="007C14DB" w:rsidRDefault="001C10C4" w:rsidP="00A319B7">
      <w:pPr>
        <w:rPr>
          <w:rFonts w:ascii="Arial" w:hAnsi="Arial" w:cs="Arial"/>
          <w:b/>
          <w:sz w:val="24"/>
          <w:szCs w:val="24"/>
        </w:rPr>
      </w:pPr>
    </w:p>
    <w:p w:rsidR="00A319B7" w:rsidRDefault="00A319B7" w:rsidP="001C10C4">
      <w:pPr>
        <w:pStyle w:val="Prrafodelista"/>
        <w:jc w:val="both"/>
        <w:rPr>
          <w:rFonts w:ascii="Arial" w:hAnsi="Arial" w:cs="Arial"/>
          <w:b/>
          <w:bCs/>
          <w:sz w:val="24"/>
          <w:szCs w:val="24"/>
        </w:rPr>
      </w:pPr>
      <w:r w:rsidRPr="00B0102A">
        <w:rPr>
          <w:rFonts w:ascii="Arial" w:hAnsi="Arial" w:cs="Arial"/>
          <w:b/>
          <w:bCs/>
          <w:sz w:val="24"/>
          <w:szCs w:val="24"/>
        </w:rPr>
        <w:t>ALUMNOS LIBRES:</w:t>
      </w:r>
    </w:p>
    <w:p w:rsidR="001C10C4" w:rsidRPr="00B0102A" w:rsidRDefault="001C10C4" w:rsidP="001C10C4">
      <w:pPr>
        <w:pStyle w:val="Prrafodelista"/>
        <w:jc w:val="both"/>
        <w:rPr>
          <w:rFonts w:ascii="Arial" w:hAnsi="Arial" w:cs="Arial"/>
          <w:sz w:val="24"/>
          <w:szCs w:val="24"/>
        </w:rPr>
      </w:pPr>
    </w:p>
    <w:p w:rsidR="00A319B7" w:rsidRPr="00B0102A" w:rsidRDefault="00A319B7" w:rsidP="00A319B7">
      <w:pPr>
        <w:pStyle w:val="Prrafodelista"/>
        <w:numPr>
          <w:ilvl w:val="0"/>
          <w:numId w:val="1"/>
        </w:numPr>
        <w:jc w:val="both"/>
        <w:rPr>
          <w:rFonts w:ascii="Arial" w:hAnsi="Arial" w:cs="Arial"/>
          <w:sz w:val="24"/>
          <w:szCs w:val="24"/>
        </w:rPr>
      </w:pPr>
      <w:r w:rsidRPr="00B0102A">
        <w:rPr>
          <w:rFonts w:ascii="Arial" w:hAnsi="Arial" w:cs="Arial"/>
          <w:sz w:val="24"/>
          <w:szCs w:val="24"/>
        </w:rPr>
        <w:t>Evaluación escrita con aprobación de nota numérica 4 (cuatro) o más.</w:t>
      </w:r>
    </w:p>
    <w:p w:rsidR="00A319B7" w:rsidRPr="00B0102A" w:rsidRDefault="00A319B7" w:rsidP="00A319B7">
      <w:pPr>
        <w:pStyle w:val="Prrafodelista"/>
        <w:numPr>
          <w:ilvl w:val="0"/>
          <w:numId w:val="1"/>
        </w:numPr>
        <w:jc w:val="both"/>
        <w:rPr>
          <w:rFonts w:ascii="Arial" w:hAnsi="Arial" w:cs="Arial"/>
          <w:sz w:val="24"/>
          <w:szCs w:val="24"/>
        </w:rPr>
      </w:pPr>
      <w:r w:rsidRPr="00B0102A">
        <w:rPr>
          <w:rFonts w:ascii="Arial" w:hAnsi="Arial" w:cs="Arial"/>
          <w:sz w:val="24"/>
          <w:szCs w:val="24"/>
        </w:rPr>
        <w:t>Instancia de evaluación oral con aprobación de nota numérica de 4  (cuatro) o más.</w:t>
      </w:r>
    </w:p>
    <w:p w:rsidR="00A319B7" w:rsidRPr="00B0102A" w:rsidRDefault="00A319B7" w:rsidP="00A319B7">
      <w:pPr>
        <w:pStyle w:val="Prrafodelista"/>
        <w:numPr>
          <w:ilvl w:val="0"/>
          <w:numId w:val="1"/>
        </w:numPr>
        <w:jc w:val="both"/>
        <w:rPr>
          <w:rFonts w:ascii="Arial" w:hAnsi="Arial" w:cs="Arial"/>
          <w:sz w:val="24"/>
          <w:szCs w:val="24"/>
        </w:rPr>
      </w:pPr>
      <w:r w:rsidRPr="00B0102A">
        <w:rPr>
          <w:rFonts w:ascii="Arial" w:hAnsi="Arial" w:cs="Arial"/>
          <w:sz w:val="24"/>
          <w:szCs w:val="24"/>
        </w:rPr>
        <w:t>Se debe aprobar la instancia primera para acceder a la 2da instancia.</w:t>
      </w:r>
    </w:p>
    <w:p w:rsidR="00A319B7" w:rsidRPr="00B0102A" w:rsidRDefault="00A319B7" w:rsidP="00A319B7">
      <w:pPr>
        <w:pStyle w:val="Prrafodelista"/>
        <w:numPr>
          <w:ilvl w:val="0"/>
          <w:numId w:val="1"/>
        </w:numPr>
        <w:jc w:val="both"/>
        <w:rPr>
          <w:rFonts w:ascii="Arial" w:hAnsi="Arial" w:cs="Arial"/>
          <w:sz w:val="24"/>
          <w:szCs w:val="24"/>
        </w:rPr>
      </w:pPr>
      <w:r w:rsidRPr="00B0102A">
        <w:rPr>
          <w:rFonts w:ascii="Arial" w:hAnsi="Arial" w:cs="Arial"/>
          <w:sz w:val="24"/>
          <w:szCs w:val="24"/>
        </w:rPr>
        <w:t>Se deberá tener en cuenta todas las bibliografías establecidas, aún las ampliatorias.</w:t>
      </w:r>
    </w:p>
    <w:p w:rsidR="00A319B7" w:rsidRDefault="00A319B7" w:rsidP="00A319B7">
      <w:pPr>
        <w:rPr>
          <w:rFonts w:ascii="Courier New" w:hAnsi="Courier New" w:cs="Courier New"/>
          <w:color w:val="FF0000"/>
          <w:sz w:val="24"/>
          <w:szCs w:val="24"/>
          <w:lang w:val="es-MX"/>
        </w:rPr>
      </w:pPr>
    </w:p>
    <w:p w:rsidR="002A0783" w:rsidRDefault="002A0783" w:rsidP="00195281">
      <w:pPr>
        <w:pStyle w:val="Prrafodelista"/>
        <w:spacing w:after="0" w:line="240" w:lineRule="auto"/>
        <w:rPr>
          <w:rFonts w:ascii="Arial" w:hAnsi="Arial" w:cs="Arial"/>
          <w:sz w:val="24"/>
          <w:szCs w:val="24"/>
        </w:rPr>
      </w:pPr>
    </w:p>
    <w:p w:rsidR="007C14DB" w:rsidRDefault="007C14DB" w:rsidP="00195281">
      <w:pPr>
        <w:pStyle w:val="Prrafodelista"/>
        <w:spacing w:after="0" w:line="240" w:lineRule="auto"/>
        <w:rPr>
          <w:rFonts w:ascii="Arial" w:hAnsi="Arial" w:cs="Arial"/>
          <w:sz w:val="24"/>
          <w:szCs w:val="24"/>
        </w:rPr>
      </w:pPr>
    </w:p>
    <w:p w:rsidR="007C14DB" w:rsidRDefault="007C14DB" w:rsidP="00195281">
      <w:pPr>
        <w:pStyle w:val="Prrafodelista"/>
        <w:spacing w:after="0" w:line="240" w:lineRule="auto"/>
        <w:rPr>
          <w:rFonts w:ascii="Arial" w:hAnsi="Arial" w:cs="Arial"/>
          <w:sz w:val="24"/>
          <w:szCs w:val="24"/>
        </w:rPr>
      </w:pPr>
      <w:r>
        <w:rPr>
          <w:rFonts w:ascii="Arial" w:hAnsi="Arial" w:cs="Arial"/>
          <w:sz w:val="24"/>
          <w:szCs w:val="24"/>
        </w:rPr>
        <w:t xml:space="preserve">                                                                                     </w:t>
      </w:r>
    </w:p>
    <w:p w:rsidR="007C14DB" w:rsidRPr="00195281" w:rsidRDefault="007C14DB" w:rsidP="00195281">
      <w:pPr>
        <w:pStyle w:val="Prrafodelista"/>
        <w:spacing w:after="0" w:line="240" w:lineRule="auto"/>
        <w:rPr>
          <w:rFonts w:ascii="Arial" w:hAnsi="Arial" w:cs="Arial"/>
          <w:sz w:val="24"/>
          <w:szCs w:val="24"/>
        </w:rPr>
      </w:pPr>
      <w:r>
        <w:rPr>
          <w:rFonts w:ascii="Arial" w:hAnsi="Arial" w:cs="Arial"/>
          <w:sz w:val="24"/>
          <w:szCs w:val="24"/>
        </w:rPr>
        <w:t xml:space="preserve">                                                                                                     Firma y aclaración.</w:t>
      </w:r>
    </w:p>
    <w:sectPr w:rsidR="007C14DB" w:rsidRPr="00195281" w:rsidSect="008757C5">
      <w:headerReference w:type="even" r:id="rId10"/>
      <w:headerReference w:type="default" r:id="rId11"/>
      <w:footerReference w:type="default" r:id="rId12"/>
      <w:pgSz w:w="11907" w:h="16839" w:code="9"/>
      <w:pgMar w:top="33" w:right="567" w:bottom="851" w:left="56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60A" w:rsidRDefault="00AC260A" w:rsidP="00FD15DD">
      <w:pPr>
        <w:spacing w:after="0" w:line="240" w:lineRule="auto"/>
      </w:pPr>
      <w:r>
        <w:separator/>
      </w:r>
    </w:p>
  </w:endnote>
  <w:endnote w:type="continuationSeparator" w:id="0">
    <w:p w:rsidR="00AC260A" w:rsidRDefault="00AC260A" w:rsidP="00FD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4E" w:rsidRPr="00DC224E" w:rsidRDefault="00DC224E" w:rsidP="00DC224E">
    <w:pPr>
      <w:jc w:val="right"/>
      <w:rPr>
        <w:rFonts w:ascii="Arial" w:hAnsi="Arial" w:cs="Arial"/>
        <w:b/>
        <w:sz w:val="16"/>
        <w:szCs w:val="16"/>
      </w:rPr>
    </w:pPr>
    <w:r w:rsidRPr="00DC224E">
      <w:rPr>
        <w:rFonts w:ascii="Arial" w:hAnsi="Arial" w:cs="Arial"/>
        <w:b/>
        <w:sz w:val="16"/>
        <w:szCs w:val="16"/>
      </w:rPr>
      <w:t>PLAN AUTORIZADO POR RESOLUCION N°: 13259/99</w:t>
    </w:r>
  </w:p>
  <w:p w:rsidR="00045AAA" w:rsidRDefault="00045AAA" w:rsidP="00DC224E">
    <w:pPr>
      <w:pBdr>
        <w:bottom w:val="single" w:sz="6" w:space="1" w:color="auto"/>
      </w:pBdr>
      <w:spacing w:after="0" w:line="240" w:lineRule="auto"/>
      <w:rPr>
        <w:rFonts w:ascii="Arial" w:hAnsi="Arial" w:cs="Arial"/>
        <w:b/>
        <w:sz w:val="20"/>
        <w:szCs w:val="20"/>
        <w:u w:val="single"/>
      </w:rPr>
    </w:pPr>
  </w:p>
  <w:p w:rsidR="00F51D0D" w:rsidRPr="00045AAA" w:rsidRDefault="00ED4FF3" w:rsidP="00045AAA">
    <w:pPr>
      <w:spacing w:after="0" w:line="240" w:lineRule="auto"/>
      <w:jc w:val="center"/>
      <w:rPr>
        <w:rFonts w:ascii="Arial" w:hAnsi="Arial" w:cs="Arial"/>
        <w:b/>
        <w:sz w:val="20"/>
        <w:szCs w:val="20"/>
      </w:rPr>
    </w:pPr>
    <w:r>
      <w:rPr>
        <w:rFonts w:ascii="Arial" w:hAnsi="Arial" w:cs="Arial"/>
        <w:b/>
        <w:sz w:val="20"/>
        <w:szCs w:val="20"/>
        <w:u w:val="single"/>
      </w:rPr>
      <w:t>VIGENCIA AÑO: 2022</w:t>
    </w:r>
    <w:r w:rsidR="00863DE1">
      <w:rPr>
        <w:rFonts w:ascii="Arial" w:hAnsi="Arial" w:cs="Arial"/>
        <w:b/>
        <w:sz w:val="20"/>
        <w:szCs w:val="20"/>
        <w:u w:val="single"/>
      </w:rPr>
      <w:t>/2023</w:t>
    </w:r>
  </w:p>
  <w:p w:rsidR="00C02926" w:rsidRDefault="00C02926" w:rsidP="00045AAA">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60A" w:rsidRDefault="00AC260A" w:rsidP="00FD15DD">
      <w:pPr>
        <w:spacing w:after="0" w:line="240" w:lineRule="auto"/>
      </w:pPr>
      <w:r>
        <w:separator/>
      </w:r>
    </w:p>
  </w:footnote>
  <w:footnote w:type="continuationSeparator" w:id="0">
    <w:p w:rsidR="00AC260A" w:rsidRDefault="00AC260A" w:rsidP="00FD1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26" w:rsidRDefault="00C02926">
    <w:pPr>
      <w:pStyle w:val="Encabezado"/>
    </w:pPr>
  </w:p>
  <w:p w:rsidR="00377E07" w:rsidRDefault="00C02926">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620"/>
    </w:tblGrid>
    <w:tr w:rsidR="00E93F6C" w:rsidRPr="00045AAA" w:rsidTr="00E93F6C">
      <w:trPr>
        <w:trHeight w:val="2021"/>
        <w:jc w:val="right"/>
      </w:trPr>
      <w:tc>
        <w:tcPr>
          <w:tcW w:w="3261" w:type="dxa"/>
        </w:tcPr>
        <w:p w:rsidR="00E93F6C" w:rsidRPr="00045AAA" w:rsidRDefault="00E93F6C" w:rsidP="00045AAA">
          <w:pPr>
            <w:pStyle w:val="Ttulo"/>
            <w:rPr>
              <w:rFonts w:ascii="Arial" w:hAnsi="Arial" w:cs="Arial"/>
              <w:b/>
              <w:i w:val="0"/>
              <w:color w:val="000000" w:themeColor="text1"/>
              <w:szCs w:val="18"/>
            </w:rPr>
          </w:pPr>
          <w:r>
            <w:rPr>
              <w:rFonts w:ascii="Arial" w:hAnsi="Arial" w:cs="Arial"/>
              <w:b/>
              <w:i w:val="0"/>
              <w:noProof/>
              <w:color w:val="000000" w:themeColor="text1"/>
              <w:szCs w:val="18"/>
              <w:lang w:val="es-AR" w:eastAsia="es-AR"/>
            </w:rPr>
            <w:drawing>
              <wp:anchor distT="0" distB="0" distL="114300" distR="114300" simplePos="0" relativeHeight="251658240" behindDoc="1" locked="0" layoutInCell="1" allowOverlap="1" wp14:anchorId="3FDF2369" wp14:editId="6E5E55BF">
                <wp:simplePos x="0" y="0"/>
                <wp:positionH relativeFrom="column">
                  <wp:posOffset>495300</wp:posOffset>
                </wp:positionH>
                <wp:positionV relativeFrom="paragraph">
                  <wp:posOffset>-1905</wp:posOffset>
                </wp:positionV>
                <wp:extent cx="950898" cy="8661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898" cy="866140"/>
                        </a:xfrm>
                        <a:prstGeom prst="rect">
                          <a:avLst/>
                        </a:prstGeom>
                      </pic:spPr>
                    </pic:pic>
                  </a:graphicData>
                </a:graphic>
                <wp14:sizeRelH relativeFrom="page">
                  <wp14:pctWidth>0</wp14:pctWidth>
                </wp14:sizeRelH>
                <wp14:sizeRelV relativeFrom="page">
                  <wp14:pctHeight>0</wp14:pctHeight>
                </wp14:sizeRelV>
              </wp:anchor>
            </w:drawing>
          </w: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Provincia de Buenos Aires</w:t>
          </w:r>
        </w:p>
        <w:p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Dirección de Cultura y Educación</w:t>
          </w:r>
        </w:p>
        <w:p w:rsidR="00E93F6C" w:rsidRPr="00045AAA" w:rsidRDefault="00E93F6C" w:rsidP="00045AAA">
          <w:pPr>
            <w:pStyle w:val="Ttulo"/>
            <w:rPr>
              <w:rFonts w:ascii="Arial" w:hAnsi="Arial" w:cs="Arial"/>
              <w:b/>
              <w:i w:val="0"/>
              <w:color w:val="000000" w:themeColor="text1"/>
              <w:szCs w:val="18"/>
            </w:rPr>
          </w:pPr>
          <w:r w:rsidRPr="00DB540A">
            <w:rPr>
              <w:rFonts w:eastAsia="Adobe Song Std L"/>
              <w:b/>
              <w:i w:val="0"/>
              <w:color w:val="000000" w:themeColor="text1"/>
              <w:sz w:val="16"/>
              <w:szCs w:val="18"/>
            </w:rPr>
            <w:t>Dirección de Educación Superior Docente Inicial</w:t>
          </w:r>
        </w:p>
      </w:tc>
      <w:tc>
        <w:tcPr>
          <w:tcW w:w="7620" w:type="dxa"/>
        </w:tcPr>
        <w:p w:rsidR="00E93F6C" w:rsidRPr="00E93F6C" w:rsidRDefault="00E93F6C" w:rsidP="00D12C8D">
          <w:pPr>
            <w:pStyle w:val="Ttulo"/>
            <w:rPr>
              <w:b/>
              <w:i w:val="0"/>
              <w:color w:val="000000" w:themeColor="text1"/>
              <w:sz w:val="28"/>
              <w:szCs w:val="18"/>
              <w:lang w:val="es-AR"/>
            </w:rPr>
          </w:pPr>
          <w:r w:rsidRPr="00E93F6C">
            <w:rPr>
              <w:b/>
              <w:i w:val="0"/>
              <w:color w:val="000000" w:themeColor="text1"/>
              <w:sz w:val="28"/>
              <w:szCs w:val="18"/>
              <w:lang w:val="es-AR"/>
            </w:rPr>
            <w:t>Instituto Superior de Formación Docente y Técnica Nº 46</w:t>
          </w:r>
        </w:p>
        <w:p w:rsidR="00E93F6C" w:rsidRPr="00E93F6C" w:rsidRDefault="00E93F6C" w:rsidP="00045AAA">
          <w:pPr>
            <w:pStyle w:val="Ttulo"/>
            <w:rPr>
              <w:b/>
              <w:i w:val="0"/>
              <w:color w:val="000000" w:themeColor="text1"/>
              <w:sz w:val="28"/>
              <w:szCs w:val="18"/>
              <w:lang w:val="es-AR"/>
            </w:rPr>
          </w:pPr>
          <w:r w:rsidRPr="00E93F6C">
            <w:rPr>
              <w:b/>
              <w:i w:val="0"/>
              <w:color w:val="000000" w:themeColor="text1"/>
              <w:sz w:val="28"/>
              <w:szCs w:val="18"/>
              <w:lang w:val="es-AR"/>
            </w:rPr>
            <w:t>“2 de abril de 1982”</w:t>
          </w:r>
        </w:p>
        <w:p w:rsidR="00E93F6C" w:rsidRPr="00E93F6C" w:rsidRDefault="00E93F6C" w:rsidP="00045AAA">
          <w:pPr>
            <w:pStyle w:val="Ttulo"/>
            <w:rPr>
              <w:b/>
              <w:i w:val="0"/>
              <w:color w:val="000000" w:themeColor="text1"/>
              <w:sz w:val="28"/>
              <w:szCs w:val="18"/>
              <w:lang w:val="es-AR"/>
            </w:rPr>
          </w:pP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Sede: Av. Pueyrredón 1250</w:t>
          </w: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Sub-sede: Medrano 90</w:t>
          </w: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 xml:space="preserve"> Ramos Mejía</w:t>
          </w:r>
          <w:r w:rsidR="0011244F">
            <w:rPr>
              <w:b/>
              <w:i w:val="0"/>
              <w:color w:val="000000" w:themeColor="text1"/>
              <w:sz w:val="20"/>
              <w:szCs w:val="18"/>
            </w:rPr>
            <w:t>.</w:t>
          </w:r>
          <w:r w:rsidRPr="00E93F6C">
            <w:rPr>
              <w:b/>
              <w:i w:val="0"/>
              <w:color w:val="000000" w:themeColor="text1"/>
              <w:sz w:val="20"/>
              <w:szCs w:val="18"/>
            </w:rPr>
            <w:t xml:space="preserve">, La Matanza </w:t>
          </w:r>
        </w:p>
        <w:p w:rsidR="00E93F6C" w:rsidRPr="00E93F6C" w:rsidRDefault="00E93F6C" w:rsidP="00E93F6C">
          <w:pPr>
            <w:pStyle w:val="Ttulo"/>
            <w:rPr>
              <w:b/>
              <w:i w:val="0"/>
              <w:color w:val="000000" w:themeColor="text1"/>
              <w:sz w:val="22"/>
              <w:szCs w:val="18"/>
              <w:lang w:val="es-AR"/>
            </w:rPr>
          </w:pPr>
          <w:r w:rsidRPr="00E93F6C">
            <w:rPr>
              <w:b/>
              <w:i w:val="0"/>
              <w:color w:val="000000" w:themeColor="text1"/>
              <w:sz w:val="20"/>
              <w:szCs w:val="18"/>
              <w:lang w:val="es-AR"/>
            </w:rPr>
            <w:t xml:space="preserve">Te:+54 011 4658-6285  </w:t>
          </w:r>
        </w:p>
      </w:tc>
    </w:tr>
  </w:tbl>
  <w:p w:rsidR="00C02926" w:rsidRPr="00C02926" w:rsidRDefault="00C02926" w:rsidP="00C02926">
    <w:pPr>
      <w:pStyle w:val="Encabezado"/>
      <w:tabs>
        <w:tab w:val="clear" w:pos="4419"/>
        <w:tab w:val="center" w:pos="4820"/>
      </w:tabs>
      <w:rPr>
        <w:rFonts w:ascii="Arial" w:hAnsi="Arial" w:cs="Arial"/>
        <w:color w:val="000000" w:themeColor="text1"/>
        <w:sz w:val="18"/>
        <w:szCs w:val="18"/>
      </w:rPr>
    </w:pPr>
    <w:r>
      <w:rPr>
        <w:rFonts w:ascii="Arial" w:hAnsi="Arial" w:cs="Arial"/>
        <w:b/>
        <w:i/>
        <w:color w:val="000000" w:themeColor="text1"/>
        <w:sz w:val="18"/>
        <w:szCs w:val="18"/>
      </w:rPr>
      <w:t>-----------------------------------------------------------------------------------------------------------------------------------------------------------------------------</w:t>
    </w:r>
    <w:r w:rsidR="008757C5">
      <w:rPr>
        <w:rFonts w:ascii="Arial" w:hAnsi="Arial" w:cs="Arial"/>
        <w:b/>
        <w:i/>
        <w:color w:val="000000" w:themeColor="text1"/>
        <w:sz w:val="18"/>
        <w:szCs w:val="18"/>
      </w:rPr>
      <w:t>------</w:t>
    </w:r>
  </w:p>
  <w:p w:rsidR="00FD15DD" w:rsidRDefault="00FD15DD" w:rsidP="00FD15DD">
    <w:pPr>
      <w:pStyle w:val="Encabezado"/>
      <w:tabs>
        <w:tab w:val="clear" w:pos="4419"/>
        <w:tab w:val="center" w:pos="4820"/>
      </w:tabs>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27"/>
      </v:shape>
    </w:pict>
  </w:numPicBullet>
  <w:abstractNum w:abstractNumId="0">
    <w:nsid w:val="05193B72"/>
    <w:multiLevelType w:val="hybridMultilevel"/>
    <w:tmpl w:val="9754E0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3854E8"/>
    <w:multiLevelType w:val="hybridMultilevel"/>
    <w:tmpl w:val="2EFA9BD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7F03D8C"/>
    <w:multiLevelType w:val="hybridMultilevel"/>
    <w:tmpl w:val="BA12B8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317AA5"/>
    <w:multiLevelType w:val="hybridMultilevel"/>
    <w:tmpl w:val="AF224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9065C34"/>
    <w:multiLevelType w:val="hybridMultilevel"/>
    <w:tmpl w:val="00260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286276"/>
    <w:multiLevelType w:val="hybridMultilevel"/>
    <w:tmpl w:val="0B96FF9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ED35F20"/>
    <w:multiLevelType w:val="hybridMultilevel"/>
    <w:tmpl w:val="24CAA69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0C752F2"/>
    <w:multiLevelType w:val="hybridMultilevel"/>
    <w:tmpl w:val="A078AF0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21314BB"/>
    <w:multiLevelType w:val="hybridMultilevel"/>
    <w:tmpl w:val="A94074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4F64371"/>
    <w:multiLevelType w:val="hybridMultilevel"/>
    <w:tmpl w:val="5ACCAE24"/>
    <w:lvl w:ilvl="0" w:tplc="2C0A0001">
      <w:start w:val="1"/>
      <w:numFmt w:val="bullet"/>
      <w:lvlText w:val=""/>
      <w:lvlJc w:val="left"/>
      <w:pPr>
        <w:ind w:left="360" w:hanging="360"/>
      </w:pPr>
      <w:rPr>
        <w:rFonts w:ascii="Symbol" w:hAnsi="Symbol" w:hint="default"/>
      </w:rPr>
    </w:lvl>
    <w:lvl w:ilvl="1" w:tplc="2C0A000B">
      <w:start w:val="1"/>
      <w:numFmt w:val="bullet"/>
      <w:lvlText w:val=""/>
      <w:lvlJc w:val="left"/>
      <w:pPr>
        <w:ind w:left="1080" w:hanging="360"/>
      </w:pPr>
      <w:rPr>
        <w:rFonts w:ascii="Wingdings" w:hAnsi="Wingdings"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nsid w:val="154C47FC"/>
    <w:multiLevelType w:val="hybridMultilevel"/>
    <w:tmpl w:val="86480F3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175B373D"/>
    <w:multiLevelType w:val="hybridMultilevel"/>
    <w:tmpl w:val="526A0642"/>
    <w:lvl w:ilvl="0" w:tplc="D63684F0">
      <w:start w:val="1"/>
      <w:numFmt w:val="lowerLetter"/>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12">
    <w:nsid w:val="19091638"/>
    <w:multiLevelType w:val="hybridMultilevel"/>
    <w:tmpl w:val="3C18E06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19C139A6"/>
    <w:multiLevelType w:val="hybridMultilevel"/>
    <w:tmpl w:val="A184E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1DA87405"/>
    <w:multiLevelType w:val="multilevel"/>
    <w:tmpl w:val="6456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F30E50"/>
    <w:multiLevelType w:val="hybridMultilevel"/>
    <w:tmpl w:val="7A9653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2B2E4CCC"/>
    <w:multiLevelType w:val="hybridMultilevel"/>
    <w:tmpl w:val="F62A5C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E484D0A"/>
    <w:multiLevelType w:val="hybridMultilevel"/>
    <w:tmpl w:val="8A042AD2"/>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40152742"/>
    <w:multiLevelType w:val="hybridMultilevel"/>
    <w:tmpl w:val="B404A87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nsid w:val="403A2889"/>
    <w:multiLevelType w:val="hybridMultilevel"/>
    <w:tmpl w:val="E4C868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40401F24"/>
    <w:multiLevelType w:val="hybridMultilevel"/>
    <w:tmpl w:val="888ABFA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480C3D55"/>
    <w:multiLevelType w:val="hybridMultilevel"/>
    <w:tmpl w:val="6152D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A9C00C3"/>
    <w:multiLevelType w:val="hybridMultilevel"/>
    <w:tmpl w:val="EC74DBA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5225063"/>
    <w:multiLevelType w:val="hybridMultilevel"/>
    <w:tmpl w:val="69B48FA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5D5436DC"/>
    <w:multiLevelType w:val="hybridMultilevel"/>
    <w:tmpl w:val="8E4C7C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5F004947"/>
    <w:multiLevelType w:val="hybridMultilevel"/>
    <w:tmpl w:val="C7D830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632D7253"/>
    <w:multiLevelType w:val="hybridMultilevel"/>
    <w:tmpl w:val="642684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668C4A85"/>
    <w:multiLevelType w:val="hybridMultilevel"/>
    <w:tmpl w:val="42D07D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6BA279A5"/>
    <w:multiLevelType w:val="multilevel"/>
    <w:tmpl w:val="12E2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9C0A94"/>
    <w:multiLevelType w:val="hybridMultilevel"/>
    <w:tmpl w:val="150CE9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7CD729B1"/>
    <w:multiLevelType w:val="multilevel"/>
    <w:tmpl w:val="5F02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CB61B2"/>
    <w:multiLevelType w:val="hybridMultilevel"/>
    <w:tmpl w:val="6ACC9344"/>
    <w:lvl w:ilvl="0" w:tplc="2C0A0001">
      <w:start w:val="1"/>
      <w:numFmt w:val="bullet"/>
      <w:lvlText w:val=""/>
      <w:lvlJc w:val="left"/>
      <w:pPr>
        <w:ind w:left="768" w:hanging="360"/>
      </w:pPr>
      <w:rPr>
        <w:rFonts w:ascii="Symbol" w:hAnsi="Symbol" w:hint="default"/>
      </w:rPr>
    </w:lvl>
    <w:lvl w:ilvl="1" w:tplc="2C0A0003" w:tentative="1">
      <w:start w:val="1"/>
      <w:numFmt w:val="bullet"/>
      <w:lvlText w:val="o"/>
      <w:lvlJc w:val="left"/>
      <w:pPr>
        <w:ind w:left="1488" w:hanging="360"/>
      </w:pPr>
      <w:rPr>
        <w:rFonts w:ascii="Courier New" w:hAnsi="Courier New" w:cs="Courier New" w:hint="default"/>
      </w:rPr>
    </w:lvl>
    <w:lvl w:ilvl="2" w:tplc="2C0A0005" w:tentative="1">
      <w:start w:val="1"/>
      <w:numFmt w:val="bullet"/>
      <w:lvlText w:val=""/>
      <w:lvlJc w:val="left"/>
      <w:pPr>
        <w:ind w:left="2208" w:hanging="360"/>
      </w:pPr>
      <w:rPr>
        <w:rFonts w:ascii="Wingdings" w:hAnsi="Wingdings" w:hint="default"/>
      </w:rPr>
    </w:lvl>
    <w:lvl w:ilvl="3" w:tplc="2C0A0001" w:tentative="1">
      <w:start w:val="1"/>
      <w:numFmt w:val="bullet"/>
      <w:lvlText w:val=""/>
      <w:lvlJc w:val="left"/>
      <w:pPr>
        <w:ind w:left="2928" w:hanging="360"/>
      </w:pPr>
      <w:rPr>
        <w:rFonts w:ascii="Symbol" w:hAnsi="Symbol" w:hint="default"/>
      </w:rPr>
    </w:lvl>
    <w:lvl w:ilvl="4" w:tplc="2C0A0003" w:tentative="1">
      <w:start w:val="1"/>
      <w:numFmt w:val="bullet"/>
      <w:lvlText w:val="o"/>
      <w:lvlJc w:val="left"/>
      <w:pPr>
        <w:ind w:left="3648" w:hanging="360"/>
      </w:pPr>
      <w:rPr>
        <w:rFonts w:ascii="Courier New" w:hAnsi="Courier New" w:cs="Courier New" w:hint="default"/>
      </w:rPr>
    </w:lvl>
    <w:lvl w:ilvl="5" w:tplc="2C0A0005" w:tentative="1">
      <w:start w:val="1"/>
      <w:numFmt w:val="bullet"/>
      <w:lvlText w:val=""/>
      <w:lvlJc w:val="left"/>
      <w:pPr>
        <w:ind w:left="4368" w:hanging="360"/>
      </w:pPr>
      <w:rPr>
        <w:rFonts w:ascii="Wingdings" w:hAnsi="Wingdings" w:hint="default"/>
      </w:rPr>
    </w:lvl>
    <w:lvl w:ilvl="6" w:tplc="2C0A0001" w:tentative="1">
      <w:start w:val="1"/>
      <w:numFmt w:val="bullet"/>
      <w:lvlText w:val=""/>
      <w:lvlJc w:val="left"/>
      <w:pPr>
        <w:ind w:left="5088" w:hanging="360"/>
      </w:pPr>
      <w:rPr>
        <w:rFonts w:ascii="Symbol" w:hAnsi="Symbol" w:hint="default"/>
      </w:rPr>
    </w:lvl>
    <w:lvl w:ilvl="7" w:tplc="2C0A0003" w:tentative="1">
      <w:start w:val="1"/>
      <w:numFmt w:val="bullet"/>
      <w:lvlText w:val="o"/>
      <w:lvlJc w:val="left"/>
      <w:pPr>
        <w:ind w:left="5808" w:hanging="360"/>
      </w:pPr>
      <w:rPr>
        <w:rFonts w:ascii="Courier New" w:hAnsi="Courier New" w:cs="Courier New" w:hint="default"/>
      </w:rPr>
    </w:lvl>
    <w:lvl w:ilvl="8" w:tplc="2C0A0005" w:tentative="1">
      <w:start w:val="1"/>
      <w:numFmt w:val="bullet"/>
      <w:lvlText w:val=""/>
      <w:lvlJc w:val="left"/>
      <w:pPr>
        <w:ind w:left="6528" w:hanging="360"/>
      </w:pPr>
      <w:rPr>
        <w:rFonts w:ascii="Wingdings" w:hAnsi="Wingdings" w:hint="default"/>
      </w:rPr>
    </w:lvl>
  </w:abstractNum>
  <w:num w:numId="1">
    <w:abstractNumId w:val="19"/>
  </w:num>
  <w:num w:numId="2">
    <w:abstractNumId w:val="13"/>
  </w:num>
  <w:num w:numId="3">
    <w:abstractNumId w:val="2"/>
  </w:num>
  <w:num w:numId="4">
    <w:abstractNumId w:val="9"/>
  </w:num>
  <w:num w:numId="5">
    <w:abstractNumId w:val="26"/>
  </w:num>
  <w:num w:numId="6">
    <w:abstractNumId w:val="29"/>
  </w:num>
  <w:num w:numId="7">
    <w:abstractNumId w:val="25"/>
  </w:num>
  <w:num w:numId="8">
    <w:abstractNumId w:val="8"/>
  </w:num>
  <w:num w:numId="9">
    <w:abstractNumId w:val="24"/>
  </w:num>
  <w:num w:numId="10">
    <w:abstractNumId w:val="21"/>
  </w:num>
  <w:num w:numId="11">
    <w:abstractNumId w:val="4"/>
  </w:num>
  <w:num w:numId="12">
    <w:abstractNumId w:val="15"/>
  </w:num>
  <w:num w:numId="13">
    <w:abstractNumId w:val="3"/>
  </w:num>
  <w:num w:numId="14">
    <w:abstractNumId w:val="27"/>
  </w:num>
  <w:num w:numId="15">
    <w:abstractNumId w:val="31"/>
  </w:num>
  <w:num w:numId="16">
    <w:abstractNumId w:val="12"/>
  </w:num>
  <w:num w:numId="17">
    <w:abstractNumId w:val="17"/>
  </w:num>
  <w:num w:numId="18">
    <w:abstractNumId w:val="18"/>
  </w:num>
  <w:num w:numId="19">
    <w:abstractNumId w:val="10"/>
  </w:num>
  <w:num w:numId="20">
    <w:abstractNumId w:val="20"/>
  </w:num>
  <w:num w:numId="21">
    <w:abstractNumId w:val="22"/>
  </w:num>
  <w:num w:numId="22">
    <w:abstractNumId w:val="23"/>
  </w:num>
  <w:num w:numId="23">
    <w:abstractNumId w:val="0"/>
  </w:num>
  <w:num w:numId="24">
    <w:abstractNumId w:val="6"/>
  </w:num>
  <w:num w:numId="25">
    <w:abstractNumId w:val="1"/>
  </w:num>
  <w:num w:numId="26">
    <w:abstractNumId w:val="16"/>
  </w:num>
  <w:num w:numId="27">
    <w:abstractNumId w:val="5"/>
  </w:num>
  <w:num w:numId="28">
    <w:abstractNumId w:val="28"/>
  </w:num>
  <w:num w:numId="29">
    <w:abstractNumId w:val="14"/>
  </w:num>
  <w:num w:numId="30">
    <w:abstractNumId w:val="30"/>
  </w:num>
  <w:num w:numId="31">
    <w:abstractNumId w:val="1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DD"/>
    <w:rsid w:val="000212AF"/>
    <w:rsid w:val="00045AAA"/>
    <w:rsid w:val="00071EE5"/>
    <w:rsid w:val="00080BDB"/>
    <w:rsid w:val="000A33E1"/>
    <w:rsid w:val="000C2546"/>
    <w:rsid w:val="000E7F6C"/>
    <w:rsid w:val="000F2183"/>
    <w:rsid w:val="000F716A"/>
    <w:rsid w:val="00110C7A"/>
    <w:rsid w:val="0011244F"/>
    <w:rsid w:val="00116EA5"/>
    <w:rsid w:val="001247A1"/>
    <w:rsid w:val="0013265A"/>
    <w:rsid w:val="00167685"/>
    <w:rsid w:val="001925DC"/>
    <w:rsid w:val="00194A5B"/>
    <w:rsid w:val="00195281"/>
    <w:rsid w:val="001C10C4"/>
    <w:rsid w:val="001C1630"/>
    <w:rsid w:val="001D5DFE"/>
    <w:rsid w:val="001E0ED8"/>
    <w:rsid w:val="001E1934"/>
    <w:rsid w:val="00222A75"/>
    <w:rsid w:val="00226B05"/>
    <w:rsid w:val="002343EF"/>
    <w:rsid w:val="0023551F"/>
    <w:rsid w:val="0026450E"/>
    <w:rsid w:val="002A0783"/>
    <w:rsid w:val="002B748A"/>
    <w:rsid w:val="002D519E"/>
    <w:rsid w:val="002E2578"/>
    <w:rsid w:val="0030766D"/>
    <w:rsid w:val="003320DD"/>
    <w:rsid w:val="003344F6"/>
    <w:rsid w:val="00377E07"/>
    <w:rsid w:val="0038685F"/>
    <w:rsid w:val="003914F1"/>
    <w:rsid w:val="003E3C91"/>
    <w:rsid w:val="003F7877"/>
    <w:rsid w:val="00403228"/>
    <w:rsid w:val="0041473F"/>
    <w:rsid w:val="00486389"/>
    <w:rsid w:val="00486C92"/>
    <w:rsid w:val="00487582"/>
    <w:rsid w:val="004A0B09"/>
    <w:rsid w:val="004E25FE"/>
    <w:rsid w:val="004E43F3"/>
    <w:rsid w:val="00501861"/>
    <w:rsid w:val="00516D42"/>
    <w:rsid w:val="0052160D"/>
    <w:rsid w:val="005603F6"/>
    <w:rsid w:val="005C321D"/>
    <w:rsid w:val="005D09B2"/>
    <w:rsid w:val="005E55B5"/>
    <w:rsid w:val="005F7923"/>
    <w:rsid w:val="00604014"/>
    <w:rsid w:val="00610AB1"/>
    <w:rsid w:val="00620013"/>
    <w:rsid w:val="0062084B"/>
    <w:rsid w:val="00655CD6"/>
    <w:rsid w:val="00657661"/>
    <w:rsid w:val="006610D4"/>
    <w:rsid w:val="006665A5"/>
    <w:rsid w:val="00667B77"/>
    <w:rsid w:val="00683897"/>
    <w:rsid w:val="00686A48"/>
    <w:rsid w:val="00693A16"/>
    <w:rsid w:val="006E0400"/>
    <w:rsid w:val="0070437D"/>
    <w:rsid w:val="00714F6F"/>
    <w:rsid w:val="007205B1"/>
    <w:rsid w:val="00723B40"/>
    <w:rsid w:val="00725411"/>
    <w:rsid w:val="007430AA"/>
    <w:rsid w:val="00754DDF"/>
    <w:rsid w:val="00771153"/>
    <w:rsid w:val="007C14DB"/>
    <w:rsid w:val="007D720C"/>
    <w:rsid w:val="007E5A74"/>
    <w:rsid w:val="008014DF"/>
    <w:rsid w:val="008313A3"/>
    <w:rsid w:val="0083689A"/>
    <w:rsid w:val="008407FC"/>
    <w:rsid w:val="00861918"/>
    <w:rsid w:val="00863DE1"/>
    <w:rsid w:val="008757C5"/>
    <w:rsid w:val="008C20A8"/>
    <w:rsid w:val="008C4C9C"/>
    <w:rsid w:val="009233BC"/>
    <w:rsid w:val="00933D4B"/>
    <w:rsid w:val="00961332"/>
    <w:rsid w:val="00A319B7"/>
    <w:rsid w:val="00A93DF0"/>
    <w:rsid w:val="00AA1269"/>
    <w:rsid w:val="00AA6EF2"/>
    <w:rsid w:val="00AB02C4"/>
    <w:rsid w:val="00AC260A"/>
    <w:rsid w:val="00AC7F9D"/>
    <w:rsid w:val="00AD1B5E"/>
    <w:rsid w:val="00AD64BC"/>
    <w:rsid w:val="00AF4A9A"/>
    <w:rsid w:val="00B0102A"/>
    <w:rsid w:val="00B03A50"/>
    <w:rsid w:val="00B214D5"/>
    <w:rsid w:val="00B24539"/>
    <w:rsid w:val="00B51360"/>
    <w:rsid w:val="00B93F01"/>
    <w:rsid w:val="00BB6808"/>
    <w:rsid w:val="00BE2284"/>
    <w:rsid w:val="00BF6BA7"/>
    <w:rsid w:val="00C02707"/>
    <w:rsid w:val="00C02926"/>
    <w:rsid w:val="00C05932"/>
    <w:rsid w:val="00C10FB6"/>
    <w:rsid w:val="00C35B05"/>
    <w:rsid w:val="00C423DD"/>
    <w:rsid w:val="00C43324"/>
    <w:rsid w:val="00C91232"/>
    <w:rsid w:val="00CA587E"/>
    <w:rsid w:val="00CB02A0"/>
    <w:rsid w:val="00CB484A"/>
    <w:rsid w:val="00CF1640"/>
    <w:rsid w:val="00D12C8D"/>
    <w:rsid w:val="00D15A0F"/>
    <w:rsid w:val="00D5128C"/>
    <w:rsid w:val="00DB540A"/>
    <w:rsid w:val="00DC224E"/>
    <w:rsid w:val="00DD492E"/>
    <w:rsid w:val="00DD53F7"/>
    <w:rsid w:val="00E0280C"/>
    <w:rsid w:val="00E35551"/>
    <w:rsid w:val="00E93F6C"/>
    <w:rsid w:val="00E94130"/>
    <w:rsid w:val="00EA2871"/>
    <w:rsid w:val="00EB4F15"/>
    <w:rsid w:val="00EC7DEF"/>
    <w:rsid w:val="00ED4FF3"/>
    <w:rsid w:val="00ED5E1A"/>
    <w:rsid w:val="00F51D0D"/>
    <w:rsid w:val="00F67EA2"/>
    <w:rsid w:val="00F834EB"/>
    <w:rsid w:val="00FA434B"/>
    <w:rsid w:val="00FC10F8"/>
    <w:rsid w:val="00FC4A66"/>
    <w:rsid w:val="00FD15D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7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0D"/>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DD"/>
  </w:style>
  <w:style w:type="paragraph" w:styleId="Piedepgina">
    <w:name w:val="footer"/>
    <w:basedOn w:val="Normal"/>
    <w:link w:val="PiedepginaCar"/>
    <w:uiPriority w:val="99"/>
    <w:unhideWhenUsed/>
    <w:rsid w:val="00FD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DD"/>
  </w:style>
  <w:style w:type="paragraph" w:styleId="Textodeglobo">
    <w:name w:val="Balloon Text"/>
    <w:basedOn w:val="Normal"/>
    <w:link w:val="TextodegloboCar"/>
    <w:uiPriority w:val="99"/>
    <w:semiHidden/>
    <w:unhideWhenUsed/>
    <w:rsid w:val="00FD1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DD"/>
    <w:rPr>
      <w:rFonts w:ascii="Tahoma" w:hAnsi="Tahoma" w:cs="Tahoma"/>
      <w:sz w:val="16"/>
      <w:szCs w:val="16"/>
    </w:rPr>
  </w:style>
  <w:style w:type="paragraph" w:styleId="Ttulo">
    <w:name w:val="Title"/>
    <w:basedOn w:val="Normal"/>
    <w:link w:val="TtuloCar"/>
    <w:qFormat/>
    <w:rsid w:val="00FD15DD"/>
    <w:pPr>
      <w:tabs>
        <w:tab w:val="left" w:pos="3119"/>
      </w:tabs>
      <w:spacing w:after="0" w:line="240" w:lineRule="auto"/>
      <w:jc w:val="center"/>
    </w:pPr>
    <w:rPr>
      <w:rFonts w:ascii="Times New Roman" w:eastAsia="Times New Roman" w:hAnsi="Times New Roman"/>
      <w:i/>
      <w:color w:val="800000"/>
      <w:sz w:val="18"/>
      <w:szCs w:val="20"/>
      <w:lang w:val="es-ES_tradnl" w:eastAsia="es-ES"/>
    </w:rPr>
  </w:style>
  <w:style w:type="character" w:customStyle="1" w:styleId="TtuloCar">
    <w:name w:val="Título Car"/>
    <w:basedOn w:val="Fuentedeprrafopredeter"/>
    <w:link w:val="Ttulo"/>
    <w:rsid w:val="00FD15DD"/>
    <w:rPr>
      <w:rFonts w:ascii="Times New Roman" w:eastAsia="Times New Roman" w:hAnsi="Times New Roman" w:cs="Times New Roman"/>
      <w:i/>
      <w:color w:val="800000"/>
      <w:sz w:val="18"/>
      <w:szCs w:val="20"/>
      <w:lang w:val="es-ES_tradnl" w:eastAsia="es-ES"/>
    </w:rPr>
  </w:style>
  <w:style w:type="paragraph" w:styleId="Prrafodelista">
    <w:name w:val="List Paragraph"/>
    <w:basedOn w:val="Normal"/>
    <w:uiPriority w:val="34"/>
    <w:qFormat/>
    <w:rsid w:val="00F51D0D"/>
    <w:pPr>
      <w:ind w:left="720"/>
      <w:contextualSpacing/>
    </w:pPr>
  </w:style>
  <w:style w:type="table" w:styleId="Tablaconcuadrcula">
    <w:name w:val="Table Grid"/>
    <w:basedOn w:val="Tablanormal"/>
    <w:uiPriority w:val="59"/>
    <w:rsid w:val="0013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F218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0F218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F2183"/>
    <w:rPr>
      <w:vertAlign w:val="superscript"/>
    </w:rPr>
  </w:style>
  <w:style w:type="paragraph" w:styleId="Textoindependiente">
    <w:name w:val="Body Text"/>
    <w:basedOn w:val="Normal"/>
    <w:link w:val="TextoindependienteCar"/>
    <w:uiPriority w:val="99"/>
    <w:semiHidden/>
    <w:unhideWhenUsed/>
    <w:rsid w:val="00195281"/>
    <w:pPr>
      <w:spacing w:after="120" w:afterAutospacing="1" w:line="240" w:lineRule="auto"/>
    </w:pPr>
    <w:rPr>
      <w:rFonts w:asciiTheme="minorHAnsi" w:eastAsiaTheme="minorHAnsi" w:hAnsiTheme="minorHAnsi" w:cstheme="minorBidi"/>
      <w:lang w:val="es-ES"/>
    </w:rPr>
  </w:style>
  <w:style w:type="character" w:customStyle="1" w:styleId="TextoindependienteCar">
    <w:name w:val="Texto independiente Car"/>
    <w:basedOn w:val="Fuentedeprrafopredeter"/>
    <w:link w:val="Textoindependiente"/>
    <w:uiPriority w:val="99"/>
    <w:semiHidden/>
    <w:rsid w:val="00195281"/>
    <w:rPr>
      <w:lang w:val="es-ES"/>
    </w:rPr>
  </w:style>
  <w:style w:type="paragraph" w:styleId="NormalWeb">
    <w:name w:val="Normal (Web)"/>
    <w:basedOn w:val="Normal"/>
    <w:uiPriority w:val="99"/>
    <w:unhideWhenUsed/>
    <w:rsid w:val="002D519E"/>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fault">
    <w:name w:val="Default"/>
    <w:rsid w:val="002D519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0D"/>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DD"/>
  </w:style>
  <w:style w:type="paragraph" w:styleId="Piedepgina">
    <w:name w:val="footer"/>
    <w:basedOn w:val="Normal"/>
    <w:link w:val="PiedepginaCar"/>
    <w:uiPriority w:val="99"/>
    <w:unhideWhenUsed/>
    <w:rsid w:val="00FD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DD"/>
  </w:style>
  <w:style w:type="paragraph" w:styleId="Textodeglobo">
    <w:name w:val="Balloon Text"/>
    <w:basedOn w:val="Normal"/>
    <w:link w:val="TextodegloboCar"/>
    <w:uiPriority w:val="99"/>
    <w:semiHidden/>
    <w:unhideWhenUsed/>
    <w:rsid w:val="00FD1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DD"/>
    <w:rPr>
      <w:rFonts w:ascii="Tahoma" w:hAnsi="Tahoma" w:cs="Tahoma"/>
      <w:sz w:val="16"/>
      <w:szCs w:val="16"/>
    </w:rPr>
  </w:style>
  <w:style w:type="paragraph" w:styleId="Ttulo">
    <w:name w:val="Title"/>
    <w:basedOn w:val="Normal"/>
    <w:link w:val="TtuloCar"/>
    <w:qFormat/>
    <w:rsid w:val="00FD15DD"/>
    <w:pPr>
      <w:tabs>
        <w:tab w:val="left" w:pos="3119"/>
      </w:tabs>
      <w:spacing w:after="0" w:line="240" w:lineRule="auto"/>
      <w:jc w:val="center"/>
    </w:pPr>
    <w:rPr>
      <w:rFonts w:ascii="Times New Roman" w:eastAsia="Times New Roman" w:hAnsi="Times New Roman"/>
      <w:i/>
      <w:color w:val="800000"/>
      <w:sz w:val="18"/>
      <w:szCs w:val="20"/>
      <w:lang w:val="es-ES_tradnl" w:eastAsia="es-ES"/>
    </w:rPr>
  </w:style>
  <w:style w:type="character" w:customStyle="1" w:styleId="TtuloCar">
    <w:name w:val="Título Car"/>
    <w:basedOn w:val="Fuentedeprrafopredeter"/>
    <w:link w:val="Ttulo"/>
    <w:rsid w:val="00FD15DD"/>
    <w:rPr>
      <w:rFonts w:ascii="Times New Roman" w:eastAsia="Times New Roman" w:hAnsi="Times New Roman" w:cs="Times New Roman"/>
      <w:i/>
      <w:color w:val="800000"/>
      <w:sz w:val="18"/>
      <w:szCs w:val="20"/>
      <w:lang w:val="es-ES_tradnl" w:eastAsia="es-ES"/>
    </w:rPr>
  </w:style>
  <w:style w:type="paragraph" w:styleId="Prrafodelista">
    <w:name w:val="List Paragraph"/>
    <w:basedOn w:val="Normal"/>
    <w:uiPriority w:val="34"/>
    <w:qFormat/>
    <w:rsid w:val="00F51D0D"/>
    <w:pPr>
      <w:ind w:left="720"/>
      <w:contextualSpacing/>
    </w:pPr>
  </w:style>
  <w:style w:type="table" w:styleId="Tablaconcuadrcula">
    <w:name w:val="Table Grid"/>
    <w:basedOn w:val="Tablanormal"/>
    <w:uiPriority w:val="59"/>
    <w:rsid w:val="0013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F218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0F218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F2183"/>
    <w:rPr>
      <w:vertAlign w:val="superscript"/>
    </w:rPr>
  </w:style>
  <w:style w:type="paragraph" w:styleId="Textoindependiente">
    <w:name w:val="Body Text"/>
    <w:basedOn w:val="Normal"/>
    <w:link w:val="TextoindependienteCar"/>
    <w:uiPriority w:val="99"/>
    <w:semiHidden/>
    <w:unhideWhenUsed/>
    <w:rsid w:val="00195281"/>
    <w:pPr>
      <w:spacing w:after="120" w:afterAutospacing="1" w:line="240" w:lineRule="auto"/>
    </w:pPr>
    <w:rPr>
      <w:rFonts w:asciiTheme="minorHAnsi" w:eastAsiaTheme="minorHAnsi" w:hAnsiTheme="minorHAnsi" w:cstheme="minorBidi"/>
      <w:lang w:val="es-ES"/>
    </w:rPr>
  </w:style>
  <w:style w:type="character" w:customStyle="1" w:styleId="TextoindependienteCar">
    <w:name w:val="Texto independiente Car"/>
    <w:basedOn w:val="Fuentedeprrafopredeter"/>
    <w:link w:val="Textoindependiente"/>
    <w:uiPriority w:val="99"/>
    <w:semiHidden/>
    <w:rsid w:val="00195281"/>
    <w:rPr>
      <w:lang w:val="es-ES"/>
    </w:rPr>
  </w:style>
  <w:style w:type="paragraph" w:styleId="NormalWeb">
    <w:name w:val="Normal (Web)"/>
    <w:basedOn w:val="Normal"/>
    <w:uiPriority w:val="99"/>
    <w:unhideWhenUsed/>
    <w:rsid w:val="002D519E"/>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fault">
    <w:name w:val="Default"/>
    <w:rsid w:val="002D51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7370">
      <w:bodyDiv w:val="1"/>
      <w:marLeft w:val="0"/>
      <w:marRight w:val="0"/>
      <w:marTop w:val="0"/>
      <w:marBottom w:val="0"/>
      <w:divBdr>
        <w:top w:val="none" w:sz="0" w:space="0" w:color="auto"/>
        <w:left w:val="none" w:sz="0" w:space="0" w:color="auto"/>
        <w:bottom w:val="none" w:sz="0" w:space="0" w:color="auto"/>
        <w:right w:val="none" w:sz="0" w:space="0" w:color="auto"/>
      </w:divBdr>
    </w:div>
    <w:div w:id="3854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gov.a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c.gov.a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1449</Words>
  <Characters>7974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marsa</cp:lastModifiedBy>
  <cp:revision>16</cp:revision>
  <cp:lastPrinted>2022-04-29T18:46:00Z</cp:lastPrinted>
  <dcterms:created xsi:type="dcterms:W3CDTF">2022-04-12T18:15:00Z</dcterms:created>
  <dcterms:modified xsi:type="dcterms:W3CDTF">2022-05-05T10:48:00Z</dcterms:modified>
</cp:coreProperties>
</file>